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E73C" w14:textId="77777777" w:rsidR="007E12E5" w:rsidRDefault="007E12E5" w:rsidP="007E12E5">
      <w:pPr>
        <w:jc w:val="both"/>
      </w:pPr>
    </w:p>
    <w:p w14:paraId="76D0D3F4" w14:textId="77777777" w:rsidR="007E12E5" w:rsidRDefault="007E12E5" w:rsidP="007E12E5">
      <w:pPr>
        <w:jc w:val="both"/>
      </w:pPr>
    </w:p>
    <w:p w14:paraId="25CF47BD" w14:textId="6AB8C321" w:rsidR="007E12E5" w:rsidRDefault="00296C52" w:rsidP="00296C52">
      <w:pPr>
        <w:spacing w:before="0"/>
        <w:contextualSpacing/>
      </w:pPr>
      <w:bookmarkStart w:id="0" w:name="_Hlk158618184"/>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w:t>
      </w:r>
      <w:r w:rsidR="00D81118">
        <w:t>HDGF Guidelines</w:t>
      </w:r>
      <w:r>
        <w:t>, Multifamily Rental Underwriting Guidelines, and Design and Architectural Standards (DAS) must be requested through this Exception Request Form and are considered on a case-by-case basis with compelling justification. Programmatic, Underwriting, and Design Exception Requests will be submitted and reviewed with the Proposal Application.</w:t>
      </w:r>
      <w:r w:rsidRPr="00DB25C8">
        <w:t xml:space="preserve"> In addition, Underwriting Exceptions may be submitted at Final Application</w:t>
      </w:r>
      <w:r w:rsidR="00D81118">
        <w:t>,</w:t>
      </w:r>
      <w:r w:rsidRPr="00DB25C8">
        <w:t xml:space="preserve"> if needed. Exceptions will not be considered for competitive criteria.</w:t>
      </w:r>
      <w:bookmarkEnd w:id="0"/>
      <w:r w:rsidR="007E12E5">
        <w:t xml:space="preserve"> </w:t>
      </w:r>
    </w:p>
    <w:p w14:paraId="44349716" w14:textId="77777777" w:rsidR="007E12E5" w:rsidRDefault="007E12E5" w:rsidP="007E12E5">
      <w:pPr>
        <w:jc w:val="both"/>
      </w:pPr>
      <w:r w:rsidRPr="00735C42">
        <w:rPr>
          <w:u w:val="single"/>
        </w:rPr>
        <w:t>Instructions</w:t>
      </w:r>
      <w:r>
        <w:t>:</w:t>
      </w:r>
    </w:p>
    <w:p w14:paraId="309511EB" w14:textId="77777777" w:rsidR="007E12E5" w:rsidRPr="001917ED" w:rsidRDefault="007E12E5" w:rsidP="007E12E5">
      <w:pPr>
        <w:pStyle w:val="ListParagraph"/>
        <w:numPr>
          <w:ilvl w:val="0"/>
          <w:numId w:val="1"/>
        </w:numPr>
        <w:spacing w:before="0"/>
        <w:ind w:left="720" w:hanging="360"/>
        <w:jc w:val="both"/>
        <w:rPr>
          <w:b/>
          <w:color w:val="0E3F75" w:themeColor="accent1"/>
        </w:rPr>
      </w:pPr>
      <w:r w:rsidRPr="001917ED">
        <w:rPr>
          <w:b/>
          <w:color w:val="0E3F75" w:themeColor="accent1"/>
        </w:rPr>
        <w:t>Send a separate form for each individual Exception Request</w:t>
      </w:r>
    </w:p>
    <w:p w14:paraId="0AF70315" w14:textId="509FBBD6" w:rsidR="00296C52" w:rsidRPr="00DB25C8" w:rsidRDefault="00296C52" w:rsidP="00296C52">
      <w:pPr>
        <w:pStyle w:val="ListParagraph"/>
        <w:numPr>
          <w:ilvl w:val="0"/>
          <w:numId w:val="1"/>
        </w:numPr>
        <w:spacing w:before="0" w:after="240"/>
        <w:ind w:left="720" w:hanging="360"/>
        <w:contextualSpacing/>
        <w:rPr>
          <w:b/>
          <w:color w:val="0E3F75" w:themeColor="accent1"/>
        </w:rPr>
      </w:pPr>
      <w:r w:rsidRPr="0064402F">
        <w:rPr>
          <w:color w:val="auto"/>
        </w:rPr>
        <w:t>Inclu</w:t>
      </w:r>
      <w:r w:rsidRPr="00DB25C8">
        <w:t xml:space="preserve">de this form and all supporting documentation as directed in the </w:t>
      </w:r>
      <w:bookmarkStart w:id="1" w:name="_Hlk217301392"/>
      <w:r w:rsidRPr="00DB25C8">
        <w:t>202</w:t>
      </w:r>
      <w:r>
        <w:t>6</w:t>
      </w:r>
      <w:bookmarkEnd w:id="1"/>
      <w:r w:rsidR="00D81118">
        <w:t xml:space="preserve"> HDGF Guidelines</w:t>
      </w:r>
      <w:r w:rsidRPr="00DB25C8">
        <w:t>, either with the Proposal Application or Final Application.  Exception requests submitted through the Exception Request Mailbox will not be considered.</w:t>
      </w:r>
    </w:p>
    <w:tbl>
      <w:tblPr>
        <w:tblStyle w:val="TableGrid"/>
        <w:tblW w:w="110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7E12E5" w14:paraId="025F52A7" w14:textId="77777777" w:rsidTr="008724EB">
        <w:trPr>
          <w:trHeight w:val="360"/>
        </w:trPr>
        <w:tc>
          <w:tcPr>
            <w:tcW w:w="3168" w:type="dxa"/>
            <w:vAlign w:val="center"/>
          </w:tcPr>
          <w:p w14:paraId="3FF773C7" w14:textId="77777777" w:rsidR="007E12E5" w:rsidRPr="007E12E5" w:rsidRDefault="007E12E5" w:rsidP="008724EB">
            <w:pPr>
              <w:rPr>
                <w:b/>
                <w:bCs/>
              </w:rPr>
            </w:pPr>
            <w:r w:rsidRPr="007E12E5">
              <w:rPr>
                <w:b/>
                <w:bCs/>
              </w:rPr>
              <w:t>Date</w:t>
            </w:r>
          </w:p>
        </w:tc>
        <w:tc>
          <w:tcPr>
            <w:tcW w:w="7836" w:type="dxa"/>
          </w:tcPr>
          <w:p w14:paraId="13215FA7" w14:textId="77777777" w:rsidR="007E12E5" w:rsidRDefault="007E12E5" w:rsidP="00CB5D5B"/>
        </w:tc>
      </w:tr>
      <w:tr w:rsidR="007E12E5" w14:paraId="1DDB5686" w14:textId="77777777" w:rsidTr="008724EB">
        <w:trPr>
          <w:trHeight w:val="360"/>
        </w:trPr>
        <w:tc>
          <w:tcPr>
            <w:tcW w:w="3168" w:type="dxa"/>
            <w:vAlign w:val="center"/>
          </w:tcPr>
          <w:p w14:paraId="1DF28100" w14:textId="77777777" w:rsidR="007E12E5" w:rsidRPr="007E12E5" w:rsidRDefault="007E12E5" w:rsidP="008724EB">
            <w:pPr>
              <w:rPr>
                <w:b/>
                <w:bCs/>
              </w:rPr>
            </w:pPr>
            <w:r w:rsidRPr="007E12E5">
              <w:rPr>
                <w:b/>
                <w:bCs/>
              </w:rPr>
              <w:t>Funding Round</w:t>
            </w:r>
          </w:p>
        </w:tc>
        <w:tc>
          <w:tcPr>
            <w:tcW w:w="7836" w:type="dxa"/>
            <w:shd w:val="clear" w:color="auto" w:fill="D9D9D9" w:themeFill="background1" w:themeFillShade="D9"/>
          </w:tcPr>
          <w:p w14:paraId="7B4B968B" w14:textId="5D8D4448" w:rsidR="007E12E5" w:rsidRDefault="007E12E5" w:rsidP="00CB5D5B">
            <w:r>
              <w:t>202</w:t>
            </w:r>
            <w:r w:rsidR="00296C52">
              <w:t>6</w:t>
            </w:r>
            <w:r>
              <w:t xml:space="preserve"> </w:t>
            </w:r>
            <w:r w:rsidR="00D81118">
              <w:t>HDGF</w:t>
            </w:r>
          </w:p>
        </w:tc>
      </w:tr>
      <w:tr w:rsidR="007E12E5" w14:paraId="565B7F38" w14:textId="77777777" w:rsidTr="008724EB">
        <w:trPr>
          <w:trHeight w:val="360"/>
        </w:trPr>
        <w:tc>
          <w:tcPr>
            <w:tcW w:w="3168" w:type="dxa"/>
            <w:vAlign w:val="center"/>
          </w:tcPr>
          <w:p w14:paraId="02930842" w14:textId="77777777" w:rsidR="007E12E5" w:rsidRPr="007E12E5" w:rsidRDefault="007E12E5" w:rsidP="008724EB">
            <w:pPr>
              <w:rPr>
                <w:b/>
                <w:bCs/>
              </w:rPr>
            </w:pPr>
            <w:r w:rsidRPr="007E12E5">
              <w:rPr>
                <w:b/>
                <w:bCs/>
              </w:rPr>
              <w:t>Project Name</w:t>
            </w:r>
          </w:p>
        </w:tc>
        <w:tc>
          <w:tcPr>
            <w:tcW w:w="7836" w:type="dxa"/>
          </w:tcPr>
          <w:p w14:paraId="5DB07A95" w14:textId="77777777" w:rsidR="007E12E5" w:rsidRDefault="007E12E5" w:rsidP="00CB5D5B"/>
        </w:tc>
      </w:tr>
      <w:tr w:rsidR="007E12E5" w14:paraId="38CE55DA" w14:textId="77777777" w:rsidTr="008724EB">
        <w:trPr>
          <w:trHeight w:val="360"/>
        </w:trPr>
        <w:tc>
          <w:tcPr>
            <w:tcW w:w="3168" w:type="dxa"/>
            <w:vAlign w:val="center"/>
          </w:tcPr>
          <w:p w14:paraId="0F2C7711" w14:textId="77777777" w:rsidR="007E12E5" w:rsidRPr="007E12E5" w:rsidRDefault="007E12E5" w:rsidP="008724EB">
            <w:pPr>
              <w:rPr>
                <w:b/>
                <w:bCs/>
              </w:rPr>
            </w:pPr>
            <w:r w:rsidRPr="007E12E5">
              <w:rPr>
                <w:b/>
                <w:bCs/>
              </w:rPr>
              <w:t>Project Address</w:t>
            </w:r>
          </w:p>
        </w:tc>
        <w:tc>
          <w:tcPr>
            <w:tcW w:w="7836" w:type="dxa"/>
          </w:tcPr>
          <w:p w14:paraId="37E073FC" w14:textId="77777777" w:rsidR="007E12E5" w:rsidRDefault="007E12E5" w:rsidP="00CB5D5B"/>
        </w:tc>
      </w:tr>
      <w:tr w:rsidR="007E12E5" w14:paraId="1266C233" w14:textId="77777777" w:rsidTr="008724EB">
        <w:trPr>
          <w:trHeight w:val="360"/>
        </w:trPr>
        <w:tc>
          <w:tcPr>
            <w:tcW w:w="3168" w:type="dxa"/>
            <w:vAlign w:val="center"/>
          </w:tcPr>
          <w:p w14:paraId="5EC054B9" w14:textId="77777777" w:rsidR="007E12E5" w:rsidRPr="007E12E5" w:rsidRDefault="007E12E5" w:rsidP="008724EB">
            <w:pPr>
              <w:rPr>
                <w:b/>
                <w:bCs/>
              </w:rPr>
            </w:pPr>
            <w:r w:rsidRPr="007E12E5">
              <w:rPr>
                <w:b/>
                <w:bCs/>
              </w:rPr>
              <w:t xml:space="preserve">Developer </w:t>
            </w:r>
          </w:p>
        </w:tc>
        <w:tc>
          <w:tcPr>
            <w:tcW w:w="7836" w:type="dxa"/>
          </w:tcPr>
          <w:p w14:paraId="137F36D2" w14:textId="77777777" w:rsidR="007E12E5" w:rsidRDefault="007E12E5" w:rsidP="00CB5D5B"/>
        </w:tc>
      </w:tr>
      <w:tr w:rsidR="007E12E5" w14:paraId="2F40A7F3" w14:textId="77777777" w:rsidTr="008724EB">
        <w:trPr>
          <w:trHeight w:val="360"/>
        </w:trPr>
        <w:tc>
          <w:tcPr>
            <w:tcW w:w="3168" w:type="dxa"/>
            <w:vAlign w:val="center"/>
          </w:tcPr>
          <w:p w14:paraId="0B34E2F1" w14:textId="77777777" w:rsidR="007E12E5" w:rsidRPr="007E12E5" w:rsidRDefault="007E12E5" w:rsidP="008724EB">
            <w:pPr>
              <w:rPr>
                <w:b/>
                <w:bCs/>
              </w:rPr>
            </w:pPr>
            <w:r w:rsidRPr="007E12E5">
              <w:rPr>
                <w:b/>
                <w:bCs/>
              </w:rPr>
              <w:t>Developer Contact Name</w:t>
            </w:r>
          </w:p>
        </w:tc>
        <w:tc>
          <w:tcPr>
            <w:tcW w:w="7836" w:type="dxa"/>
          </w:tcPr>
          <w:p w14:paraId="06F2E4D0" w14:textId="77777777" w:rsidR="007E12E5" w:rsidRDefault="007E12E5" w:rsidP="00CB5D5B"/>
        </w:tc>
      </w:tr>
      <w:tr w:rsidR="007E12E5" w14:paraId="6F702CC9" w14:textId="77777777" w:rsidTr="008724EB">
        <w:trPr>
          <w:trHeight w:val="360"/>
        </w:trPr>
        <w:tc>
          <w:tcPr>
            <w:tcW w:w="3168" w:type="dxa"/>
            <w:vAlign w:val="center"/>
          </w:tcPr>
          <w:p w14:paraId="5E77EB71" w14:textId="77777777" w:rsidR="007E12E5" w:rsidRPr="007E12E5" w:rsidRDefault="007E12E5" w:rsidP="008724EB">
            <w:pPr>
              <w:rPr>
                <w:b/>
                <w:bCs/>
              </w:rPr>
            </w:pPr>
            <w:r w:rsidRPr="007E12E5">
              <w:rPr>
                <w:b/>
                <w:bCs/>
              </w:rPr>
              <w:t xml:space="preserve">Developer Contact Email </w:t>
            </w:r>
          </w:p>
        </w:tc>
        <w:tc>
          <w:tcPr>
            <w:tcW w:w="7836" w:type="dxa"/>
          </w:tcPr>
          <w:p w14:paraId="399049E8" w14:textId="77777777" w:rsidR="007E12E5" w:rsidRDefault="007E12E5" w:rsidP="00CB5D5B"/>
        </w:tc>
      </w:tr>
      <w:tr w:rsidR="007E12E5" w14:paraId="2ED26D3C" w14:textId="77777777" w:rsidTr="008724EB">
        <w:trPr>
          <w:trHeight w:val="360"/>
        </w:trPr>
        <w:tc>
          <w:tcPr>
            <w:tcW w:w="3168" w:type="dxa"/>
            <w:vAlign w:val="center"/>
          </w:tcPr>
          <w:p w14:paraId="3D72FD40" w14:textId="77777777" w:rsidR="007E12E5" w:rsidRPr="007E12E5" w:rsidRDefault="007E12E5" w:rsidP="008724EB">
            <w:pPr>
              <w:rPr>
                <w:b/>
                <w:bCs/>
              </w:rPr>
            </w:pPr>
            <w:r w:rsidRPr="007E12E5">
              <w:rPr>
                <w:b/>
                <w:bCs/>
              </w:rPr>
              <w:t>Developer Contact Address</w:t>
            </w:r>
          </w:p>
        </w:tc>
        <w:tc>
          <w:tcPr>
            <w:tcW w:w="7836" w:type="dxa"/>
          </w:tcPr>
          <w:p w14:paraId="7F6A5F2E" w14:textId="77777777" w:rsidR="007E12E5" w:rsidRDefault="007E12E5" w:rsidP="00CB5D5B"/>
        </w:tc>
      </w:tr>
      <w:tr w:rsidR="007E12E5" w14:paraId="060D255A" w14:textId="77777777" w:rsidTr="008724EB">
        <w:trPr>
          <w:trHeight w:val="360"/>
        </w:trPr>
        <w:tc>
          <w:tcPr>
            <w:tcW w:w="3168" w:type="dxa"/>
            <w:vAlign w:val="center"/>
          </w:tcPr>
          <w:p w14:paraId="59B564A5" w14:textId="77777777" w:rsidR="007E12E5" w:rsidRPr="007E12E5" w:rsidRDefault="007E12E5" w:rsidP="008724EB">
            <w:pPr>
              <w:rPr>
                <w:b/>
                <w:bCs/>
              </w:rPr>
            </w:pPr>
            <w:r w:rsidRPr="007E12E5">
              <w:rPr>
                <w:b/>
                <w:bCs/>
              </w:rPr>
              <w:t xml:space="preserve">Developer Contact Phone </w:t>
            </w:r>
          </w:p>
        </w:tc>
        <w:tc>
          <w:tcPr>
            <w:tcW w:w="7836" w:type="dxa"/>
          </w:tcPr>
          <w:p w14:paraId="1EE30395" w14:textId="77777777" w:rsidR="007E12E5" w:rsidRDefault="007E12E5" w:rsidP="00CB5D5B"/>
        </w:tc>
      </w:tr>
      <w:tr w:rsidR="007E12E5" w14:paraId="5AED1EE0" w14:textId="77777777" w:rsidTr="008724EB">
        <w:trPr>
          <w:trHeight w:val="360"/>
        </w:trPr>
        <w:tc>
          <w:tcPr>
            <w:tcW w:w="3168" w:type="dxa"/>
            <w:vAlign w:val="center"/>
          </w:tcPr>
          <w:p w14:paraId="415EA657" w14:textId="77777777" w:rsidR="007E12E5" w:rsidRPr="007E12E5" w:rsidRDefault="007E12E5" w:rsidP="008724EB">
            <w:pPr>
              <w:rPr>
                <w:b/>
                <w:bCs/>
              </w:rPr>
            </w:pPr>
            <w:r w:rsidRPr="007E12E5">
              <w:rPr>
                <w:b/>
                <w:bCs/>
              </w:rPr>
              <w:t xml:space="preserve">Architect/Architectural Firm </w:t>
            </w:r>
          </w:p>
        </w:tc>
        <w:tc>
          <w:tcPr>
            <w:tcW w:w="7836" w:type="dxa"/>
          </w:tcPr>
          <w:p w14:paraId="67203DBB" w14:textId="77777777" w:rsidR="007E12E5" w:rsidRDefault="007E12E5" w:rsidP="00CB5D5B"/>
        </w:tc>
      </w:tr>
      <w:tr w:rsidR="00296C52" w14:paraId="1BCB8349" w14:textId="77777777" w:rsidTr="002A00EF">
        <w:trPr>
          <w:trHeight w:val="360"/>
        </w:trPr>
        <w:tc>
          <w:tcPr>
            <w:tcW w:w="3168" w:type="dxa"/>
            <w:vAlign w:val="center"/>
          </w:tcPr>
          <w:p w14:paraId="55C65F73" w14:textId="77777777" w:rsidR="00296C52" w:rsidRPr="007E12E5" w:rsidRDefault="00296C52" w:rsidP="00296C52">
            <w:pPr>
              <w:rPr>
                <w:b/>
                <w:bCs/>
              </w:rPr>
            </w:pPr>
            <w:r w:rsidRPr="007E12E5">
              <w:rPr>
                <w:b/>
                <w:bCs/>
              </w:rPr>
              <w:t>Construction Type (Check All)</w:t>
            </w:r>
          </w:p>
        </w:tc>
        <w:tc>
          <w:tcPr>
            <w:tcW w:w="7836" w:type="dxa"/>
            <w:vAlign w:val="center"/>
          </w:tcPr>
          <w:p w14:paraId="4D35CFBE" w14:textId="77777777" w:rsidR="00296C52" w:rsidRPr="00061855" w:rsidRDefault="00730BA6" w:rsidP="00296C52">
            <w:pPr>
              <w:ind w:left="361" w:hanging="360"/>
              <w:rPr>
                <w:sz w:val="20"/>
                <w:szCs w:val="22"/>
              </w:rPr>
            </w:pPr>
            <w:sdt>
              <w:sdtPr>
                <w:rPr>
                  <w:sz w:val="20"/>
                  <w:szCs w:val="22"/>
                </w:rPr>
                <w:id w:val="739824749"/>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New Construction</w:t>
            </w:r>
            <w:r w:rsidR="00296C52">
              <w:rPr>
                <w:sz w:val="20"/>
                <w:szCs w:val="22"/>
              </w:rPr>
              <w:t xml:space="preserve">       </w:t>
            </w:r>
            <w:sdt>
              <w:sdtPr>
                <w:rPr>
                  <w:sz w:val="20"/>
                  <w:szCs w:val="22"/>
                </w:rPr>
                <w:id w:val="-896583733"/>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Rehabilitation</w:t>
            </w:r>
            <w:r w:rsidR="00296C52">
              <w:rPr>
                <w:sz w:val="20"/>
                <w:szCs w:val="22"/>
              </w:rPr>
              <w:t xml:space="preserve">        </w:t>
            </w:r>
            <w:sdt>
              <w:sdtPr>
                <w:rPr>
                  <w:sz w:val="20"/>
                  <w:szCs w:val="22"/>
                </w:rPr>
                <w:id w:val="-1153372678"/>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Adaptive Reuse    </w:t>
            </w:r>
            <w:r w:rsidR="00296C52">
              <w:rPr>
                <w:sz w:val="20"/>
                <w:szCs w:val="22"/>
              </w:rPr>
              <w:t xml:space="preserve">    </w:t>
            </w:r>
            <w:r w:rsidR="00296C52"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Mixed </w:t>
            </w:r>
          </w:p>
          <w:p w14:paraId="246F94BD" w14:textId="77777777" w:rsidR="00296C52" w:rsidRPr="00061855" w:rsidRDefault="00296C52" w:rsidP="00296C52">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New Construction</w:t>
            </w:r>
          </w:p>
          <w:p w14:paraId="67A9D73F" w14:textId="77777777" w:rsidR="00296C52" w:rsidRPr="00061855" w:rsidRDefault="00296C52" w:rsidP="00296C52">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Rehabilitation </w:t>
            </w:r>
          </w:p>
          <w:p w14:paraId="3648A415" w14:textId="79B37BC0" w:rsidR="00296C52" w:rsidRDefault="00296C52" w:rsidP="00296C52">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296C52" w14:paraId="4FE13125" w14:textId="77777777" w:rsidTr="00E160A1">
        <w:trPr>
          <w:trHeight w:val="360"/>
        </w:trPr>
        <w:tc>
          <w:tcPr>
            <w:tcW w:w="3168" w:type="dxa"/>
            <w:vAlign w:val="center"/>
          </w:tcPr>
          <w:p w14:paraId="69785033" w14:textId="77777777" w:rsidR="00296C52" w:rsidRPr="007E12E5" w:rsidRDefault="00296C52" w:rsidP="00296C52">
            <w:pPr>
              <w:rPr>
                <w:b/>
                <w:bCs/>
              </w:rPr>
            </w:pPr>
            <w:r w:rsidRPr="007E12E5">
              <w:rPr>
                <w:b/>
                <w:bCs/>
              </w:rPr>
              <w:t>Population Served (Check All)</w:t>
            </w:r>
          </w:p>
        </w:tc>
        <w:tc>
          <w:tcPr>
            <w:tcW w:w="7836" w:type="dxa"/>
            <w:vAlign w:val="center"/>
          </w:tcPr>
          <w:p w14:paraId="47A995B6" w14:textId="42741813" w:rsidR="00296C52" w:rsidRDefault="00730BA6" w:rsidP="00296C52">
            <w:sdt>
              <w:sdtPr>
                <w:rPr>
                  <w:sz w:val="20"/>
                  <w:szCs w:val="22"/>
                </w:rPr>
                <w:id w:val="-294067113"/>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w:t>
            </w:r>
            <w:r w:rsidR="00296C52">
              <w:rPr>
                <w:sz w:val="20"/>
                <w:szCs w:val="22"/>
              </w:rPr>
              <w:t>Tenant Populations with Special Housing Needs</w:t>
            </w:r>
            <w:r w:rsidR="00296C52" w:rsidRPr="00061855">
              <w:rPr>
                <w:sz w:val="20"/>
                <w:szCs w:val="22"/>
              </w:rPr>
              <w:t xml:space="preserve">                               </w:t>
            </w:r>
          </w:p>
        </w:tc>
      </w:tr>
      <w:tr w:rsidR="00296C52" w14:paraId="2E5BCD9A" w14:textId="77777777" w:rsidTr="008724EB">
        <w:trPr>
          <w:trHeight w:val="360"/>
        </w:trPr>
        <w:tc>
          <w:tcPr>
            <w:tcW w:w="3168" w:type="dxa"/>
          </w:tcPr>
          <w:p w14:paraId="0D2743F8" w14:textId="77777777" w:rsidR="00296C52" w:rsidRPr="007E12E5" w:rsidRDefault="00296C52" w:rsidP="00296C52">
            <w:pPr>
              <w:rPr>
                <w:b/>
                <w:bCs/>
              </w:rPr>
            </w:pPr>
            <w:r w:rsidRPr="007E12E5">
              <w:rPr>
                <w:b/>
                <w:bCs/>
              </w:rPr>
              <w:t>Other Important Information</w:t>
            </w:r>
          </w:p>
        </w:tc>
        <w:tc>
          <w:tcPr>
            <w:tcW w:w="7836" w:type="dxa"/>
          </w:tcPr>
          <w:p w14:paraId="3667274F" w14:textId="77777777" w:rsidR="00296C52" w:rsidRDefault="00296C52" w:rsidP="00296C52">
            <w:pPr>
              <w:tabs>
                <w:tab w:val="left" w:pos="7620"/>
              </w:tabs>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p>
        </w:tc>
      </w:tr>
    </w:tbl>
    <w:p w14:paraId="7ABF3137" w14:textId="42527D83" w:rsidR="007E12E5" w:rsidRDefault="007E12E5" w:rsidP="007E12E5"/>
    <w:p w14:paraId="2ABDA411" w14:textId="77777777" w:rsidR="007E12E5" w:rsidRDefault="007E12E5" w:rsidP="007E12E5">
      <w:pPr>
        <w:pStyle w:val="Heading2"/>
        <w:spacing w:before="0"/>
      </w:pPr>
    </w:p>
    <w:p w14:paraId="1E1449F8" w14:textId="77777777" w:rsidR="00302AE8" w:rsidRPr="00302AE8" w:rsidRDefault="00302AE8" w:rsidP="00302AE8">
      <w:pPr>
        <w:pStyle w:val="NoSpacing"/>
      </w:pPr>
    </w:p>
    <w:p w14:paraId="1DF124D2" w14:textId="400213C8" w:rsidR="007E12E5" w:rsidRDefault="007E12E5" w:rsidP="00302AE8">
      <w:pPr>
        <w:pStyle w:val="Heading2"/>
        <w:spacing w:before="0"/>
      </w:pPr>
      <w:r>
        <w:t xml:space="preserve">Section 1: Programmatic Exceptions </w:t>
      </w:r>
    </w:p>
    <w:p w14:paraId="722469F8" w14:textId="57F6D110" w:rsidR="007E12E5" w:rsidRDefault="007E12E5" w:rsidP="00302AE8">
      <w:pPr>
        <w:spacing w:before="0" w:after="120"/>
        <w:jc w:val="both"/>
      </w:pPr>
      <w:r>
        <w:t xml:space="preserve">Programmatic exceptions are </w:t>
      </w:r>
      <w:r w:rsidRPr="003C0C2B">
        <w:rPr>
          <w:b/>
        </w:rPr>
        <w:t>due</w:t>
      </w:r>
      <w:r>
        <w:t xml:space="preserve"> </w:t>
      </w:r>
      <w:r w:rsidR="00296C52" w:rsidRPr="00296C52">
        <w:rPr>
          <w:b/>
          <w:bCs/>
        </w:rPr>
        <w:t>with</w:t>
      </w:r>
      <w:r w:rsidR="00296C52">
        <w:t xml:space="preserve"> </w:t>
      </w:r>
      <w:r w:rsidR="00296C52" w:rsidRPr="003C0C2B">
        <w:rPr>
          <w:b/>
        </w:rPr>
        <w:t>the</w:t>
      </w:r>
      <w:r w:rsidR="00296C52">
        <w:rPr>
          <w:b/>
        </w:rPr>
        <w:t xml:space="preserve"> Proposal and Final Application </w:t>
      </w:r>
      <w:r w:rsidR="00296C52">
        <w:t>(if applicable).</w:t>
      </w:r>
      <w:r>
        <w:t xml:space="preserve"> </w:t>
      </w:r>
      <w:r w:rsidRPr="0083297B">
        <w:t>For each category bel</w:t>
      </w:r>
      <w:r>
        <w:t xml:space="preserve">ow be as specific as possible and describe what actions you will take to best further the intent of the requirement. </w:t>
      </w:r>
      <w:r w:rsidRPr="0083297B">
        <w:t>Provide supporting documentation as necessary to justify your request.</w:t>
      </w:r>
      <w:r>
        <w:t xml:space="preserve"> </w:t>
      </w:r>
    </w:p>
    <w:tbl>
      <w:tblPr>
        <w:tblStyle w:val="TableGrid"/>
        <w:tblW w:w="0" w:type="auto"/>
        <w:jc w:val="center"/>
        <w:tblLook w:val="04A0" w:firstRow="1" w:lastRow="0" w:firstColumn="1" w:lastColumn="0" w:noHBand="0" w:noVBand="1"/>
      </w:tblPr>
      <w:tblGrid>
        <w:gridCol w:w="895"/>
        <w:gridCol w:w="3690"/>
        <w:gridCol w:w="5490"/>
      </w:tblGrid>
      <w:tr w:rsidR="007E12E5" w14:paraId="4C08AF8F" w14:textId="77777777" w:rsidTr="00302AE8">
        <w:trPr>
          <w:trHeight w:val="360"/>
          <w:jc w:val="center"/>
        </w:trPr>
        <w:tc>
          <w:tcPr>
            <w:tcW w:w="895" w:type="dxa"/>
            <w:shd w:val="clear" w:color="auto" w:fill="0E3F75" w:themeFill="accent1"/>
            <w:vAlign w:val="center"/>
          </w:tcPr>
          <w:p w14:paraId="11C5109F" w14:textId="68035E3E" w:rsidR="007E12E5" w:rsidRPr="00302AE8" w:rsidRDefault="007E12E5" w:rsidP="00302AE8">
            <w:pPr>
              <w:rPr>
                <w:b/>
                <w:bCs/>
                <w:color w:val="FFFFFF" w:themeColor="background1"/>
                <w:szCs w:val="22"/>
              </w:rPr>
            </w:pPr>
            <w:r w:rsidRPr="00302AE8">
              <w:rPr>
                <w:b/>
                <w:bCs/>
                <w:color w:val="FFFFFF" w:themeColor="background1"/>
                <w:szCs w:val="22"/>
              </w:rPr>
              <w:t>Check</w:t>
            </w:r>
          </w:p>
        </w:tc>
        <w:tc>
          <w:tcPr>
            <w:tcW w:w="3690" w:type="dxa"/>
            <w:shd w:val="clear" w:color="auto" w:fill="0E3F75" w:themeFill="accent1"/>
            <w:vAlign w:val="center"/>
          </w:tcPr>
          <w:p w14:paraId="501B4E78" w14:textId="39292875" w:rsidR="007E12E5" w:rsidRPr="00302AE8" w:rsidRDefault="007E12E5" w:rsidP="00302AE8">
            <w:pPr>
              <w:rPr>
                <w:b/>
                <w:bCs/>
                <w:color w:val="FFFFFF" w:themeColor="background1"/>
                <w:szCs w:val="22"/>
              </w:rPr>
            </w:pPr>
            <w:r w:rsidRPr="00302AE8">
              <w:rPr>
                <w:b/>
                <w:bCs/>
                <w:color w:val="FFFFFF" w:themeColor="background1"/>
                <w:szCs w:val="22"/>
              </w:rPr>
              <w:t>Section</w:t>
            </w:r>
          </w:p>
        </w:tc>
        <w:tc>
          <w:tcPr>
            <w:tcW w:w="5490" w:type="dxa"/>
            <w:shd w:val="clear" w:color="auto" w:fill="0E3F75" w:themeFill="accent1"/>
            <w:vAlign w:val="center"/>
          </w:tcPr>
          <w:p w14:paraId="429E3FF7" w14:textId="4288B90C" w:rsidR="007E12E5" w:rsidRPr="00302AE8" w:rsidRDefault="007E12E5" w:rsidP="00302AE8">
            <w:pPr>
              <w:rPr>
                <w:b/>
                <w:bCs/>
                <w:color w:val="FFFFFF" w:themeColor="background1"/>
                <w:szCs w:val="22"/>
              </w:rPr>
            </w:pPr>
            <w:r w:rsidRPr="00302AE8">
              <w:rPr>
                <w:b/>
                <w:bCs/>
                <w:color w:val="FFFFFF" w:themeColor="background1"/>
                <w:szCs w:val="22"/>
              </w:rPr>
              <w:t>Exception</w:t>
            </w:r>
          </w:p>
        </w:tc>
      </w:tr>
      <w:tr w:rsidR="007E12E5" w14:paraId="63954B21" w14:textId="77777777" w:rsidTr="00302AE8">
        <w:trPr>
          <w:trHeight w:val="360"/>
          <w:jc w:val="center"/>
        </w:trPr>
        <w:tc>
          <w:tcPr>
            <w:tcW w:w="10075" w:type="dxa"/>
            <w:gridSpan w:val="3"/>
            <w:shd w:val="clear" w:color="auto" w:fill="E1E1E1" w:themeFill="background2" w:themeFillShade="E6"/>
            <w:vAlign w:val="center"/>
          </w:tcPr>
          <w:p w14:paraId="4C75F06C" w14:textId="32ECC979" w:rsidR="007E12E5" w:rsidRPr="00302AE8" w:rsidRDefault="00302AE8" w:rsidP="00302AE8">
            <w:pPr>
              <w:jc w:val="center"/>
              <w:rPr>
                <w:b/>
                <w:bCs/>
                <w:i/>
                <w:iCs/>
                <w:szCs w:val="22"/>
              </w:rPr>
            </w:pPr>
            <w:r w:rsidRPr="00302AE8">
              <w:rPr>
                <w:b/>
                <w:bCs/>
                <w:i/>
                <w:iCs/>
                <w:szCs w:val="22"/>
              </w:rPr>
              <w:t>Programmatic Exceptions</w:t>
            </w:r>
          </w:p>
        </w:tc>
      </w:tr>
      <w:tr w:rsidR="00302AE8" w14:paraId="286F0BF5" w14:textId="77777777" w:rsidTr="00302AE8">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71702067" w14:textId="397D6B3C" w:rsidR="00302AE8" w:rsidRPr="00302AE8" w:rsidRDefault="00302AE8" w:rsidP="00302AE8">
                <w:pPr>
                  <w:jc w:val="center"/>
                  <w:rPr>
                    <w:szCs w:val="22"/>
                  </w:rPr>
                </w:pPr>
                <w:r w:rsidRPr="00302AE8">
                  <w:rPr>
                    <w:rFonts w:ascii="MS Gothic" w:eastAsia="MS Gothic" w:hAnsi="MS Gothic" w:hint="eastAsia"/>
                    <w:color w:val="auto"/>
                    <w:szCs w:val="22"/>
                  </w:rPr>
                  <w:t>☐</w:t>
                </w:r>
              </w:p>
            </w:tc>
          </w:sdtContent>
        </w:sdt>
        <w:tc>
          <w:tcPr>
            <w:tcW w:w="3690" w:type="dxa"/>
            <w:vAlign w:val="center"/>
          </w:tcPr>
          <w:p w14:paraId="75981370" w14:textId="0F6689FC" w:rsidR="00302AE8" w:rsidRPr="00302AE8" w:rsidRDefault="00D81118" w:rsidP="00302AE8">
            <w:pPr>
              <w:rPr>
                <w:szCs w:val="22"/>
              </w:rPr>
            </w:pPr>
            <w:r>
              <w:rPr>
                <w:szCs w:val="22"/>
              </w:rPr>
              <w:t>Prior HDAP Award (other project(s))</w:t>
            </w:r>
            <w:r w:rsidR="00302AE8" w:rsidRPr="00302AE8">
              <w:rPr>
                <w:szCs w:val="22"/>
              </w:rPr>
              <w:t xml:space="preserve"> </w:t>
            </w:r>
          </w:p>
        </w:tc>
        <w:tc>
          <w:tcPr>
            <w:tcW w:w="5490" w:type="dxa"/>
            <w:vAlign w:val="center"/>
          </w:tcPr>
          <w:p w14:paraId="662EB1FC" w14:textId="20BB22A7" w:rsidR="00302AE8" w:rsidRPr="00302AE8" w:rsidRDefault="00D81118" w:rsidP="00302AE8">
            <w:pPr>
              <w:rPr>
                <w:szCs w:val="22"/>
              </w:rPr>
            </w:pPr>
            <w:r w:rsidRPr="00D81118">
              <w:rPr>
                <w:szCs w:val="22"/>
              </w:rPr>
              <w:t>Developer and/or owners who have received an OHFA award of HDAP (OHTF, NHTF, HOME, etc.) in Program Year 2023 or earlier and have not yet closed with OHFA’s Legal Office on the award as of the Program Year 2026 Proposal Application deadline may not participate in the 2026 HDGF program. However, if closing was delayed due to unforeseen circumstances outside of the developer’s control, an Exception Request may be submitted for consideration by OHFA.</w:t>
            </w:r>
          </w:p>
        </w:tc>
      </w:tr>
      <w:tr w:rsidR="00D81118" w14:paraId="3A31A31D" w14:textId="77777777" w:rsidTr="00302AE8">
        <w:trPr>
          <w:trHeight w:val="360"/>
          <w:jc w:val="center"/>
        </w:trPr>
        <w:sdt>
          <w:sdtPr>
            <w:rPr>
              <w:rFonts w:eastAsiaTheme="minorEastAsia"/>
              <w:color w:val="auto"/>
              <w:szCs w:val="22"/>
            </w:rPr>
            <w:id w:val="-739408884"/>
            <w14:checkbox>
              <w14:checked w14:val="0"/>
              <w14:checkedState w14:val="2612" w14:font="MS Gothic"/>
              <w14:uncheckedState w14:val="2610" w14:font="MS Gothic"/>
            </w14:checkbox>
          </w:sdtPr>
          <w:sdtContent>
            <w:tc>
              <w:tcPr>
                <w:tcW w:w="895" w:type="dxa"/>
                <w:vAlign w:val="center"/>
              </w:tcPr>
              <w:p w14:paraId="32ADF87E" w14:textId="0DF48012" w:rsidR="00D81118" w:rsidRDefault="00D81118" w:rsidP="00D81118">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3690" w:type="dxa"/>
            <w:vAlign w:val="center"/>
          </w:tcPr>
          <w:p w14:paraId="5722D70F" w14:textId="04F00B8B" w:rsidR="00D81118" w:rsidRDefault="00D81118" w:rsidP="00D81118">
            <w:pPr>
              <w:rPr>
                <w:szCs w:val="22"/>
              </w:rPr>
            </w:pPr>
            <w:r>
              <w:rPr>
                <w:szCs w:val="22"/>
              </w:rPr>
              <w:t>Prior HDAP Award (</w:t>
            </w:r>
            <w:r>
              <w:rPr>
                <w:szCs w:val="22"/>
              </w:rPr>
              <w:t>current</w:t>
            </w:r>
            <w:r>
              <w:rPr>
                <w:szCs w:val="22"/>
              </w:rPr>
              <w:t xml:space="preserve"> project)</w:t>
            </w:r>
            <w:r w:rsidRPr="00302AE8">
              <w:rPr>
                <w:szCs w:val="22"/>
              </w:rPr>
              <w:t xml:space="preserve"> </w:t>
            </w:r>
          </w:p>
        </w:tc>
        <w:tc>
          <w:tcPr>
            <w:tcW w:w="5490" w:type="dxa"/>
            <w:vAlign w:val="center"/>
          </w:tcPr>
          <w:p w14:paraId="6EA139C1" w14:textId="7C3005E9" w:rsidR="00D81118" w:rsidRPr="00D81118" w:rsidRDefault="00D81118" w:rsidP="00D81118">
            <w:pPr>
              <w:rPr>
                <w:szCs w:val="22"/>
              </w:rPr>
            </w:pPr>
            <w:r>
              <w:rPr>
                <w:szCs w:val="22"/>
              </w:rPr>
              <w:t xml:space="preserve">Ineligible developments include </w:t>
            </w:r>
            <w:r w:rsidRPr="00D81118">
              <w:rPr>
                <w:szCs w:val="22"/>
              </w:rPr>
              <w:t xml:space="preserve">Projects that received a prior HDAP award. OHFA will consider exceptions to this requirement. Projects should seek an exception if the award was made prior to January 1, 2024 </w:t>
            </w:r>
          </w:p>
        </w:tc>
      </w:tr>
      <w:tr w:rsidR="00D81118" w14:paraId="1B30FE0E" w14:textId="77777777" w:rsidTr="00302AE8">
        <w:trPr>
          <w:trHeight w:val="360"/>
          <w:jc w:val="center"/>
        </w:trPr>
        <w:sdt>
          <w:sdtPr>
            <w:rPr>
              <w:rFonts w:eastAsiaTheme="minorEastAsia"/>
              <w:color w:val="auto"/>
              <w:szCs w:val="22"/>
            </w:rPr>
            <w:id w:val="1306744004"/>
            <w14:checkbox>
              <w14:checked w14:val="0"/>
              <w14:checkedState w14:val="2612" w14:font="MS Gothic"/>
              <w14:uncheckedState w14:val="2610" w14:font="MS Gothic"/>
            </w14:checkbox>
          </w:sdtPr>
          <w:sdtContent>
            <w:tc>
              <w:tcPr>
                <w:tcW w:w="895" w:type="dxa"/>
                <w:vAlign w:val="center"/>
              </w:tcPr>
              <w:p w14:paraId="277E9AED" w14:textId="7BC4D56A" w:rsidR="00D81118" w:rsidRDefault="00D81118" w:rsidP="00D81118">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3690" w:type="dxa"/>
            <w:vAlign w:val="center"/>
          </w:tcPr>
          <w:p w14:paraId="3F0A3B8E" w14:textId="76571BF3" w:rsidR="00D81118" w:rsidRPr="00302AE8" w:rsidRDefault="00D81118" w:rsidP="00D81118">
            <w:pPr>
              <w:rPr>
                <w:szCs w:val="22"/>
              </w:rPr>
            </w:pPr>
            <w:r w:rsidRPr="00D81118">
              <w:rPr>
                <w:szCs w:val="22"/>
              </w:rPr>
              <w:t>Primary Market Area</w:t>
            </w:r>
          </w:p>
        </w:tc>
        <w:tc>
          <w:tcPr>
            <w:tcW w:w="5490" w:type="dxa"/>
            <w:vAlign w:val="center"/>
          </w:tcPr>
          <w:p w14:paraId="549B5C58" w14:textId="77777777" w:rsidR="00D81118" w:rsidRDefault="00D81118" w:rsidP="00D81118">
            <w:pPr>
              <w:rPr>
                <w:szCs w:val="22"/>
              </w:rPr>
            </w:pPr>
            <w:r w:rsidRPr="00D81118">
              <w:rPr>
                <w:szCs w:val="22"/>
              </w:rPr>
              <w:t>Multi-site developments in which all units are not located within a single Primary Market Area</w:t>
            </w:r>
          </w:p>
          <w:p w14:paraId="069B9F0A" w14:textId="7EAABA46" w:rsidR="00D81118" w:rsidRPr="00302AE8" w:rsidRDefault="00D81118" w:rsidP="00D81118">
            <w:pPr>
              <w:rPr>
                <w:szCs w:val="22"/>
              </w:rPr>
            </w:pPr>
            <w:r>
              <w:rPr>
                <w:szCs w:val="22"/>
              </w:rPr>
              <w:t xml:space="preserve"> </w:t>
            </w:r>
          </w:p>
        </w:tc>
      </w:tr>
      <w:tr w:rsidR="00D81118" w14:paraId="228863D6" w14:textId="77777777" w:rsidTr="00302AE8">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Content>
            <w:tc>
              <w:tcPr>
                <w:tcW w:w="895" w:type="dxa"/>
                <w:vAlign w:val="center"/>
              </w:tcPr>
              <w:p w14:paraId="472A6FB3" w14:textId="07F81427" w:rsidR="00D81118" w:rsidRPr="00302AE8" w:rsidRDefault="00D81118" w:rsidP="00D81118">
                <w:pPr>
                  <w:jc w:val="center"/>
                  <w:rPr>
                    <w:szCs w:val="22"/>
                  </w:rPr>
                </w:pPr>
                <w:r w:rsidRPr="00302AE8">
                  <w:rPr>
                    <w:rFonts w:ascii="MS Gothic" w:eastAsia="MS Gothic" w:hAnsi="MS Gothic" w:hint="eastAsia"/>
                    <w:color w:val="auto"/>
                    <w:szCs w:val="22"/>
                  </w:rPr>
                  <w:t>☐</w:t>
                </w:r>
              </w:p>
            </w:tc>
          </w:sdtContent>
        </w:sdt>
        <w:tc>
          <w:tcPr>
            <w:tcW w:w="3690" w:type="dxa"/>
            <w:vAlign w:val="center"/>
          </w:tcPr>
          <w:p w14:paraId="420BFA9F" w14:textId="4A62E49F" w:rsidR="00D81118" w:rsidRPr="00302AE8" w:rsidRDefault="00D81118" w:rsidP="00D81118">
            <w:pPr>
              <w:rPr>
                <w:szCs w:val="22"/>
              </w:rPr>
            </w:pPr>
            <w:r w:rsidRPr="00302AE8">
              <w:rPr>
                <w:szCs w:val="22"/>
              </w:rPr>
              <w:t>Zoning</w:t>
            </w:r>
          </w:p>
        </w:tc>
        <w:tc>
          <w:tcPr>
            <w:tcW w:w="5490" w:type="dxa"/>
            <w:vAlign w:val="center"/>
          </w:tcPr>
          <w:p w14:paraId="609A825F" w14:textId="7FF08618" w:rsidR="00D81118" w:rsidRPr="00302AE8" w:rsidRDefault="00D81118" w:rsidP="00D81118">
            <w:pPr>
              <w:rPr>
                <w:szCs w:val="22"/>
              </w:rPr>
            </w:pPr>
            <w:r w:rsidRPr="00302AE8">
              <w:rPr>
                <w:szCs w:val="22"/>
              </w:rPr>
              <w:t>Delay in local zoning approval</w:t>
            </w:r>
          </w:p>
        </w:tc>
      </w:tr>
      <w:tr w:rsidR="00D81118" w14:paraId="5540C0C5" w14:textId="77777777" w:rsidTr="00302AE8">
        <w:trPr>
          <w:trHeight w:val="360"/>
          <w:jc w:val="center"/>
        </w:trPr>
        <w:sdt>
          <w:sdtPr>
            <w:rPr>
              <w:rFonts w:eastAsiaTheme="minorEastAsia"/>
              <w:color w:val="auto"/>
              <w:szCs w:val="22"/>
            </w:rPr>
            <w:id w:val="232820349"/>
            <w14:checkbox>
              <w14:checked w14:val="0"/>
              <w14:checkedState w14:val="2612" w14:font="MS Gothic"/>
              <w14:uncheckedState w14:val="2610" w14:font="MS Gothic"/>
            </w14:checkbox>
          </w:sdtPr>
          <w:sdtContent>
            <w:tc>
              <w:tcPr>
                <w:tcW w:w="895" w:type="dxa"/>
                <w:vAlign w:val="center"/>
              </w:tcPr>
              <w:p w14:paraId="50F39F2C" w14:textId="79C33F74" w:rsidR="00D81118" w:rsidRDefault="00D81118" w:rsidP="00D81118">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3690" w:type="dxa"/>
            <w:vAlign w:val="center"/>
          </w:tcPr>
          <w:p w14:paraId="2D2E2BC2" w14:textId="36ECEABF" w:rsidR="00D81118" w:rsidRPr="00302AE8" w:rsidRDefault="00D81118" w:rsidP="00D81118">
            <w:pPr>
              <w:rPr>
                <w:szCs w:val="22"/>
              </w:rPr>
            </w:pPr>
            <w:r>
              <w:rPr>
                <w:szCs w:val="22"/>
              </w:rPr>
              <w:t>Qualified Construction Management Company</w:t>
            </w:r>
            <w:r w:rsidRPr="00302AE8">
              <w:rPr>
                <w:szCs w:val="22"/>
              </w:rPr>
              <w:t xml:space="preserve"> </w:t>
            </w:r>
          </w:p>
        </w:tc>
        <w:tc>
          <w:tcPr>
            <w:tcW w:w="5490" w:type="dxa"/>
            <w:vAlign w:val="center"/>
          </w:tcPr>
          <w:p w14:paraId="5F5183F9" w14:textId="0DFF74A9" w:rsidR="00D81118" w:rsidRPr="00302AE8" w:rsidRDefault="00D81118" w:rsidP="00D81118">
            <w:pPr>
              <w:rPr>
                <w:szCs w:val="22"/>
              </w:rPr>
            </w:pPr>
            <w:r w:rsidRPr="00D81118">
              <w:rPr>
                <w:szCs w:val="22"/>
              </w:rPr>
              <w:t>Exceptions will be considered if oversight is being provided by another lender/entity approved by OHFA, and that entity agrees to share their reports with OHFA.</w:t>
            </w:r>
          </w:p>
        </w:tc>
      </w:tr>
      <w:tr w:rsidR="00D81118" w14:paraId="2503D10A" w14:textId="77777777" w:rsidTr="00302AE8">
        <w:trPr>
          <w:trHeight w:val="360"/>
          <w:jc w:val="center"/>
        </w:trPr>
        <w:sdt>
          <w:sdtPr>
            <w:rPr>
              <w:rFonts w:eastAsiaTheme="minorEastAsia"/>
              <w:color w:val="auto"/>
              <w:szCs w:val="22"/>
            </w:rPr>
            <w:id w:val="1684094514"/>
            <w14:checkbox>
              <w14:checked w14:val="0"/>
              <w14:checkedState w14:val="2612" w14:font="MS Gothic"/>
              <w14:uncheckedState w14:val="2610" w14:font="MS Gothic"/>
            </w14:checkbox>
          </w:sdtPr>
          <w:sdtContent>
            <w:tc>
              <w:tcPr>
                <w:tcW w:w="895" w:type="dxa"/>
                <w:vAlign w:val="center"/>
              </w:tcPr>
              <w:p w14:paraId="38D57CB4" w14:textId="5C5BEF15" w:rsidR="00D81118" w:rsidRDefault="00D81118" w:rsidP="00D81118">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3690" w:type="dxa"/>
            <w:vAlign w:val="center"/>
          </w:tcPr>
          <w:p w14:paraId="711DE4EC" w14:textId="5AF56608" w:rsidR="00D81118" w:rsidRDefault="00D81118" w:rsidP="00D81118">
            <w:pPr>
              <w:rPr>
                <w:szCs w:val="22"/>
              </w:rPr>
            </w:pPr>
            <w:r>
              <w:rPr>
                <w:szCs w:val="22"/>
              </w:rPr>
              <w:t>Number of Units</w:t>
            </w:r>
            <w:r w:rsidRPr="00302AE8">
              <w:rPr>
                <w:szCs w:val="22"/>
              </w:rPr>
              <w:t xml:space="preserve"> </w:t>
            </w:r>
          </w:p>
        </w:tc>
        <w:tc>
          <w:tcPr>
            <w:tcW w:w="5490" w:type="dxa"/>
            <w:vAlign w:val="center"/>
          </w:tcPr>
          <w:p w14:paraId="22E42247" w14:textId="56121012" w:rsidR="00D81118" w:rsidRPr="00D81118" w:rsidRDefault="00D81118" w:rsidP="00D81118">
            <w:pPr>
              <w:rPr>
                <w:szCs w:val="22"/>
              </w:rPr>
            </w:pPr>
            <w:r w:rsidRPr="00D81118">
              <w:rPr>
                <w:szCs w:val="22"/>
              </w:rPr>
              <w:t>Exceptions to the maximum number of units</w:t>
            </w:r>
            <w:r>
              <w:rPr>
                <w:szCs w:val="22"/>
              </w:rPr>
              <w:t xml:space="preserve"> (24)</w:t>
            </w:r>
            <w:r w:rsidRPr="00D81118">
              <w:rPr>
                <w:szCs w:val="22"/>
              </w:rPr>
              <w:t xml:space="preserve"> will be considered with compelling justification.</w:t>
            </w:r>
          </w:p>
        </w:tc>
      </w:tr>
      <w:tr w:rsidR="00D81118" w14:paraId="4B0DC637" w14:textId="77777777" w:rsidTr="00302AE8">
        <w:trPr>
          <w:trHeight w:val="360"/>
          <w:jc w:val="center"/>
        </w:trPr>
        <w:sdt>
          <w:sdtPr>
            <w:rPr>
              <w:rFonts w:eastAsiaTheme="minorEastAsia"/>
              <w:color w:val="auto"/>
              <w:szCs w:val="22"/>
            </w:rPr>
            <w:id w:val="-2021913447"/>
            <w14:checkbox>
              <w14:checked w14:val="0"/>
              <w14:checkedState w14:val="2612" w14:font="MS Gothic"/>
              <w14:uncheckedState w14:val="2610" w14:font="MS Gothic"/>
            </w14:checkbox>
          </w:sdtPr>
          <w:sdtContent>
            <w:tc>
              <w:tcPr>
                <w:tcW w:w="895" w:type="dxa"/>
                <w:vAlign w:val="center"/>
              </w:tcPr>
              <w:p w14:paraId="5F37DA50" w14:textId="426091C3" w:rsidR="00D81118" w:rsidRDefault="00D81118" w:rsidP="00D81118">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3690" w:type="dxa"/>
            <w:vAlign w:val="center"/>
          </w:tcPr>
          <w:p w14:paraId="7CBF18C8" w14:textId="5AD246CA" w:rsidR="00D81118" w:rsidRDefault="00D81118" w:rsidP="00D81118">
            <w:pPr>
              <w:rPr>
                <w:szCs w:val="22"/>
              </w:rPr>
            </w:pPr>
            <w:r>
              <w:rPr>
                <w:szCs w:val="22"/>
              </w:rPr>
              <w:t xml:space="preserve">Tenant Population with Special Housing Needs - Expert Recommendation </w:t>
            </w:r>
            <w:r w:rsidRPr="00302AE8">
              <w:rPr>
                <w:szCs w:val="22"/>
              </w:rPr>
              <w:t xml:space="preserve"> </w:t>
            </w:r>
          </w:p>
        </w:tc>
        <w:tc>
          <w:tcPr>
            <w:tcW w:w="5490" w:type="dxa"/>
            <w:vAlign w:val="center"/>
          </w:tcPr>
          <w:p w14:paraId="75C4707D" w14:textId="44A3B6EC" w:rsidR="00D81118" w:rsidRPr="00D81118" w:rsidRDefault="00D81118" w:rsidP="00D81118">
            <w:pPr>
              <w:rPr>
                <w:szCs w:val="22"/>
              </w:rPr>
            </w:pPr>
            <w:r w:rsidRPr="00D81118">
              <w:rPr>
                <w:szCs w:val="22"/>
              </w:rPr>
              <w:t>Exception: If the applicable Mental Health &amp; Recovery Board, County Board of Developmental Disabilities, or other eligible public entity is serving as a member of the Development Team, the Applicant may still satisfy the Expert Recommendation requirement</w:t>
            </w:r>
            <w:r>
              <w:rPr>
                <w:szCs w:val="22"/>
              </w:rPr>
              <w:t>.</w:t>
            </w:r>
          </w:p>
          <w:p w14:paraId="4A26BC2C" w14:textId="212211AF" w:rsidR="00D81118" w:rsidRPr="00D81118" w:rsidRDefault="00D81118" w:rsidP="00D81118">
            <w:pPr>
              <w:rPr>
                <w:szCs w:val="22"/>
              </w:rPr>
            </w:pPr>
          </w:p>
        </w:tc>
      </w:tr>
    </w:tbl>
    <w:p w14:paraId="40B87DE2" w14:textId="77777777" w:rsidR="007E12E5" w:rsidRPr="00302AE8" w:rsidRDefault="007E12E5" w:rsidP="00302AE8">
      <w:pPr>
        <w:pStyle w:val="Heading5"/>
        <w:rPr>
          <w:sz w:val="24"/>
          <w:szCs w:val="28"/>
        </w:rPr>
      </w:pPr>
      <w:r w:rsidRPr="00302AE8">
        <w:rPr>
          <w:sz w:val="24"/>
          <w:szCs w:val="28"/>
        </w:rPr>
        <w:t>Programmatic Exception Guidance</w:t>
      </w:r>
    </w:p>
    <w:p w14:paraId="00C20C90" w14:textId="4F0B4555" w:rsidR="007E12E5" w:rsidRDefault="007E12E5" w:rsidP="00302AE8">
      <w:pPr>
        <w:spacing w:before="0"/>
        <w:jc w:val="both"/>
      </w:pPr>
      <w:r>
        <w:t xml:space="preserve">For each of these exceptions, please refer to the </w:t>
      </w:r>
      <w:hyperlink r:id="rId8" w:history="1">
        <w:r w:rsidR="00D81118">
          <w:rPr>
            <w:rStyle w:val="Hyperlink"/>
          </w:rPr>
          <w:t>2026 HDGF Guidelines</w:t>
        </w:r>
      </w:hyperlink>
      <w:r>
        <w:t xml:space="preserve">. </w:t>
      </w:r>
    </w:p>
    <w:p w14:paraId="3E089671" w14:textId="77777777" w:rsidR="00D81118" w:rsidRDefault="00D81118" w:rsidP="004B2588">
      <w:pPr>
        <w:jc w:val="both"/>
        <w:rPr>
          <w:b/>
          <w:szCs w:val="22"/>
        </w:rPr>
      </w:pPr>
    </w:p>
    <w:p w14:paraId="5651C8D1" w14:textId="77777777" w:rsidR="00D81118" w:rsidRDefault="00D81118" w:rsidP="004B2588">
      <w:pPr>
        <w:jc w:val="both"/>
        <w:rPr>
          <w:b/>
          <w:szCs w:val="22"/>
        </w:rPr>
      </w:pPr>
    </w:p>
    <w:p w14:paraId="6ADCD0B0" w14:textId="77777777" w:rsidR="00D81118" w:rsidRDefault="00D81118" w:rsidP="004B2588">
      <w:pPr>
        <w:jc w:val="both"/>
        <w:rPr>
          <w:b/>
          <w:szCs w:val="22"/>
        </w:rPr>
      </w:pPr>
    </w:p>
    <w:p w14:paraId="22836530" w14:textId="77777777" w:rsidR="00D81118" w:rsidRDefault="00D81118" w:rsidP="00D81118">
      <w:pPr>
        <w:spacing w:before="0"/>
        <w:jc w:val="both"/>
        <w:rPr>
          <w:b/>
          <w:szCs w:val="22"/>
        </w:rPr>
      </w:pPr>
    </w:p>
    <w:p w14:paraId="63729905" w14:textId="7222221B" w:rsidR="004B2588" w:rsidRPr="00302AE8" w:rsidRDefault="00D81118" w:rsidP="00D81118">
      <w:pPr>
        <w:spacing w:before="0"/>
        <w:jc w:val="both"/>
        <w:rPr>
          <w:b/>
          <w:szCs w:val="22"/>
        </w:rPr>
      </w:pPr>
      <w:r>
        <w:rPr>
          <w:b/>
          <w:szCs w:val="22"/>
        </w:rPr>
        <w:t>Prior HDAP Award</w:t>
      </w:r>
    </w:p>
    <w:p w14:paraId="264184A7" w14:textId="49E94FFF" w:rsidR="004B2588" w:rsidRDefault="00D81118" w:rsidP="00D81118">
      <w:pPr>
        <w:spacing w:before="0"/>
        <w:jc w:val="both"/>
        <w:rPr>
          <w:b/>
          <w:szCs w:val="22"/>
        </w:rPr>
      </w:pPr>
      <w:r w:rsidRPr="00D81118">
        <w:t>Developer and/or owners who have received an OHFA award of HDAP (OHTF, NHTF, HOME, etc.) in Program Year 2023 or earlier and have not yet closed with OHFA’s Legal Office on the award as of the Program Year 2026 Proposal Application deadline may not participate in the 2026 HDGF program. However, if closing was delayed due to unforeseen circumstances outside of the developer’s control, an Exception Request may be submitted for consideration by OHFA.</w:t>
      </w:r>
    </w:p>
    <w:p w14:paraId="1074F686" w14:textId="77777777" w:rsidR="00D81118" w:rsidRDefault="00D81118" w:rsidP="00D81118">
      <w:pPr>
        <w:spacing w:before="0"/>
        <w:jc w:val="both"/>
        <w:rPr>
          <w:b/>
          <w:szCs w:val="22"/>
        </w:rPr>
      </w:pPr>
    </w:p>
    <w:p w14:paraId="55F59FA1" w14:textId="6A566BDD" w:rsidR="00D81118" w:rsidRDefault="00D81118" w:rsidP="00D81118">
      <w:pPr>
        <w:spacing w:before="0"/>
        <w:jc w:val="both"/>
        <w:rPr>
          <w:b/>
          <w:szCs w:val="22"/>
        </w:rPr>
      </w:pPr>
      <w:r w:rsidRPr="00D81118">
        <w:rPr>
          <w:b/>
          <w:szCs w:val="22"/>
        </w:rPr>
        <w:t xml:space="preserve">Prior HDAP Award (current project) </w:t>
      </w:r>
    </w:p>
    <w:p w14:paraId="792D063C" w14:textId="6AD58569" w:rsidR="004B2588" w:rsidRDefault="00D81118" w:rsidP="00D81118">
      <w:pPr>
        <w:spacing w:before="0"/>
        <w:jc w:val="both"/>
        <w:rPr>
          <w:b/>
          <w:szCs w:val="22"/>
        </w:rPr>
      </w:pPr>
      <w:r>
        <w:rPr>
          <w:szCs w:val="22"/>
        </w:rPr>
        <w:t xml:space="preserve">Ineligible developments include </w:t>
      </w:r>
      <w:r w:rsidRPr="00D81118">
        <w:rPr>
          <w:szCs w:val="22"/>
        </w:rPr>
        <w:t>Projects that received a prior HDAP award. OHFA will consider exceptions to this requirement. Projects should seek an exception if the award was made prior to January 1, 2024</w:t>
      </w:r>
      <w:r>
        <w:rPr>
          <w:szCs w:val="22"/>
        </w:rPr>
        <w:t>.</w:t>
      </w:r>
    </w:p>
    <w:p w14:paraId="5E90D4D6" w14:textId="601DDB9F" w:rsidR="007E12E5" w:rsidRPr="00302AE8" w:rsidRDefault="00D81118" w:rsidP="00302AE8">
      <w:pPr>
        <w:jc w:val="both"/>
        <w:rPr>
          <w:b/>
          <w:szCs w:val="22"/>
        </w:rPr>
      </w:pPr>
      <w:r>
        <w:rPr>
          <w:b/>
          <w:szCs w:val="22"/>
        </w:rPr>
        <w:t>Primary Market Area</w:t>
      </w:r>
    </w:p>
    <w:p w14:paraId="3B07CBA9" w14:textId="77777777" w:rsidR="00D81118" w:rsidRDefault="00D81118" w:rsidP="00D81118">
      <w:pPr>
        <w:spacing w:before="0"/>
        <w:rPr>
          <w:szCs w:val="22"/>
        </w:rPr>
      </w:pPr>
      <w:r w:rsidRPr="00D81118">
        <w:rPr>
          <w:szCs w:val="22"/>
        </w:rPr>
        <w:t>All multi-site developments must be within the boundaries of a single Primary Market Area (PMA) other than the following exceptions:</w:t>
      </w:r>
    </w:p>
    <w:p w14:paraId="30DDD5C5" w14:textId="77777777" w:rsidR="00D81118" w:rsidRPr="00D81118" w:rsidRDefault="00D81118" w:rsidP="00D81118">
      <w:pPr>
        <w:spacing w:before="0"/>
        <w:rPr>
          <w:szCs w:val="22"/>
        </w:rPr>
      </w:pPr>
    </w:p>
    <w:p w14:paraId="351CF7B3" w14:textId="77777777" w:rsidR="00D81118" w:rsidRPr="00D81118" w:rsidRDefault="00D81118" w:rsidP="00D81118">
      <w:pPr>
        <w:spacing w:before="0"/>
        <w:ind w:left="720"/>
        <w:rPr>
          <w:szCs w:val="22"/>
        </w:rPr>
      </w:pPr>
      <w:r w:rsidRPr="00D81118">
        <w:rPr>
          <w:szCs w:val="22"/>
        </w:rPr>
        <w:t>• The market analyst determined that an entire county constitutes a single PMA.</w:t>
      </w:r>
    </w:p>
    <w:p w14:paraId="4FDD8BEC" w14:textId="77777777" w:rsidR="00D81118" w:rsidRDefault="00D81118" w:rsidP="00D81118">
      <w:pPr>
        <w:spacing w:before="0"/>
        <w:rPr>
          <w:szCs w:val="22"/>
        </w:rPr>
      </w:pPr>
    </w:p>
    <w:p w14:paraId="1EFFE474" w14:textId="5F864F6E" w:rsidR="00D81118" w:rsidRDefault="00D81118" w:rsidP="00D81118">
      <w:pPr>
        <w:spacing w:before="0"/>
        <w:ind w:left="720"/>
        <w:rPr>
          <w:szCs w:val="22"/>
        </w:rPr>
      </w:pPr>
      <w:r w:rsidRPr="00D81118">
        <w:rPr>
          <w:szCs w:val="22"/>
        </w:rPr>
        <w:t>• Scattered-site Tenant Population with Special Housing Needs developments that span multiple submarket areas if the Primary or Secondary Priority Letter specifies how supportive services will be provided in a manner that is accessible to all residents despite being geographically dispersed.</w:t>
      </w:r>
    </w:p>
    <w:p w14:paraId="6A790720" w14:textId="25CDB430" w:rsidR="00D81118" w:rsidRPr="00D81118" w:rsidRDefault="00D81118" w:rsidP="00D81118">
      <w:pPr>
        <w:ind w:left="720"/>
        <w:rPr>
          <w:szCs w:val="22"/>
        </w:rPr>
      </w:pPr>
      <w:r w:rsidRPr="00D81118">
        <w:rPr>
          <w:szCs w:val="22"/>
        </w:rPr>
        <w:t>• Proposals seeking to combine multiple existing developments into one project for financing purposes with an explanation of the Sponsor and Management Agent’s capacity to continue operating these properties under a single financing structure (may include documentation from other government entities giving permission to combine projects).</w:t>
      </w:r>
    </w:p>
    <w:p w14:paraId="373A33C9" w14:textId="54FBECDF" w:rsidR="007E12E5" w:rsidRPr="00302AE8" w:rsidRDefault="007E12E5" w:rsidP="00302AE8">
      <w:pPr>
        <w:spacing w:before="120"/>
        <w:jc w:val="both"/>
        <w:rPr>
          <w:bCs/>
          <w:szCs w:val="22"/>
        </w:rPr>
      </w:pPr>
      <w:r w:rsidRPr="00302AE8">
        <w:rPr>
          <w:b/>
          <w:szCs w:val="22"/>
        </w:rPr>
        <w:t>Zoning</w:t>
      </w:r>
    </w:p>
    <w:p w14:paraId="4EE167BB" w14:textId="77777777" w:rsidR="007E12E5" w:rsidRPr="00302AE8" w:rsidRDefault="007E12E5" w:rsidP="00302AE8">
      <w:pPr>
        <w:pStyle w:val="NoSpacing"/>
        <w:contextualSpacing w:val="0"/>
        <w:rPr>
          <w:sz w:val="22"/>
        </w:rPr>
      </w:pPr>
      <w:r w:rsidRPr="00302AE8">
        <w:rPr>
          <w:sz w:val="22"/>
        </w:rPr>
        <w:t>OHFA may waive or modify zoning requirements for projects involving new construction that encounter an extreme and unforeseeable delay where final zoning approval was not granted due to circumstances beyond the applicant’s control if the applicant can demonstrate all of the following:</w:t>
      </w:r>
    </w:p>
    <w:p w14:paraId="3855563D" w14:textId="77777777" w:rsidR="007E12E5" w:rsidRPr="00302AE8" w:rsidRDefault="007E12E5" w:rsidP="00302AE8">
      <w:pPr>
        <w:pStyle w:val="NoSpacing"/>
        <w:numPr>
          <w:ilvl w:val="0"/>
          <w:numId w:val="2"/>
        </w:numPr>
        <w:spacing w:before="120"/>
        <w:contextualSpacing w:val="0"/>
        <w:rPr>
          <w:sz w:val="22"/>
        </w:rPr>
      </w:pPr>
      <w:r w:rsidRPr="00302AE8">
        <w:rPr>
          <w:sz w:val="22"/>
        </w:rPr>
        <w:t>correctly following the local zoning process,</w:t>
      </w:r>
    </w:p>
    <w:p w14:paraId="3CDA2BD1" w14:textId="77777777" w:rsidR="007E12E5" w:rsidRPr="00302AE8" w:rsidRDefault="007E12E5" w:rsidP="00302AE8">
      <w:pPr>
        <w:pStyle w:val="NoSpacing"/>
        <w:numPr>
          <w:ilvl w:val="0"/>
          <w:numId w:val="2"/>
        </w:numPr>
        <w:contextualSpacing w:val="0"/>
        <w:rPr>
          <w:sz w:val="22"/>
        </w:rPr>
      </w:pPr>
      <w:r w:rsidRPr="00302AE8">
        <w:rPr>
          <w:sz w:val="22"/>
        </w:rPr>
        <w:t>providing all necessary documents for local review, and</w:t>
      </w:r>
    </w:p>
    <w:p w14:paraId="18CFB99C" w14:textId="77777777" w:rsidR="007E12E5" w:rsidRPr="00302AE8" w:rsidRDefault="007E12E5" w:rsidP="00302AE8">
      <w:pPr>
        <w:pStyle w:val="NoSpacing"/>
        <w:numPr>
          <w:ilvl w:val="0"/>
          <w:numId w:val="2"/>
        </w:numPr>
        <w:contextualSpacing w:val="0"/>
        <w:rPr>
          <w:sz w:val="22"/>
        </w:rPr>
      </w:pPr>
      <w:r w:rsidRPr="00302AE8">
        <w:rPr>
          <w:sz w:val="22"/>
        </w:rPr>
        <w:t>giving adequate time for local consideration.</w:t>
      </w:r>
    </w:p>
    <w:p w14:paraId="36491CEE" w14:textId="18B48279" w:rsidR="00302AE8" w:rsidRDefault="007E12E5" w:rsidP="00302AE8">
      <w:pPr>
        <w:pStyle w:val="NoSpacing"/>
        <w:spacing w:before="120"/>
        <w:contextualSpacing w:val="0"/>
        <w:rPr>
          <w:b/>
          <w:sz w:val="22"/>
        </w:rPr>
      </w:pPr>
      <w:r w:rsidRPr="00302AE8">
        <w:rPr>
          <w:sz w:val="22"/>
        </w:rPr>
        <w:t xml:space="preserve">The Exception Request form must include a narrative describing the circumstances and a letter from the unaffiliated entity responsible for the delay describing the situation and the timeline for obtaining the appropriate approval. </w:t>
      </w:r>
      <w:r w:rsidR="00130B0D">
        <w:rPr>
          <w:sz w:val="22"/>
        </w:rPr>
        <w:t>Applicants</w:t>
      </w:r>
      <w:r w:rsidRPr="00302AE8">
        <w:rPr>
          <w:sz w:val="22"/>
        </w:rPr>
        <w:t xml:space="preserve"> </w:t>
      </w:r>
      <w:r w:rsidR="00130B0D">
        <w:rPr>
          <w:sz w:val="22"/>
        </w:rPr>
        <w:t>must submit</w:t>
      </w:r>
      <w:r w:rsidRPr="00302AE8">
        <w:rPr>
          <w:sz w:val="22"/>
        </w:rPr>
        <w:t xml:space="preserve"> </w:t>
      </w:r>
      <w:r w:rsidR="00130B0D">
        <w:rPr>
          <w:sz w:val="22"/>
        </w:rPr>
        <w:t xml:space="preserve">evidence of </w:t>
      </w:r>
      <w:r w:rsidRPr="00302AE8">
        <w:rPr>
          <w:sz w:val="22"/>
        </w:rPr>
        <w:t xml:space="preserve">zoning </w:t>
      </w:r>
      <w:r w:rsidR="00130B0D">
        <w:rPr>
          <w:sz w:val="22"/>
        </w:rPr>
        <w:t>by the deadline to respond to OHFA’s Preliminary Competitive Score and Minimum Financial and Threshold Review</w:t>
      </w:r>
      <w:r w:rsidRPr="00302AE8">
        <w:rPr>
          <w:sz w:val="22"/>
        </w:rPr>
        <w:t xml:space="preserve"> as outlined in the Program Calendar.</w:t>
      </w:r>
      <w:r>
        <w:t xml:space="preserve"> </w:t>
      </w:r>
      <w:r>
        <w:br/>
      </w:r>
    </w:p>
    <w:p w14:paraId="53C167C9" w14:textId="77777777" w:rsidR="00D81118" w:rsidRDefault="00D81118" w:rsidP="00302AE8">
      <w:pPr>
        <w:spacing w:before="0"/>
        <w:rPr>
          <w:b/>
          <w:bCs/>
          <w:szCs w:val="22"/>
        </w:rPr>
      </w:pPr>
    </w:p>
    <w:p w14:paraId="3F53A289" w14:textId="77777777" w:rsidR="00D81118" w:rsidRDefault="00D81118" w:rsidP="00302AE8">
      <w:pPr>
        <w:spacing w:before="0"/>
        <w:rPr>
          <w:b/>
          <w:bCs/>
          <w:szCs w:val="22"/>
        </w:rPr>
      </w:pPr>
    </w:p>
    <w:p w14:paraId="3DA15BDB" w14:textId="77777777" w:rsidR="00D81118" w:rsidRDefault="00D81118" w:rsidP="00302AE8">
      <w:pPr>
        <w:spacing w:before="0"/>
        <w:rPr>
          <w:b/>
          <w:bCs/>
          <w:szCs w:val="22"/>
        </w:rPr>
      </w:pPr>
    </w:p>
    <w:p w14:paraId="2B030C15" w14:textId="77777777" w:rsidR="00D81118" w:rsidRDefault="00D81118" w:rsidP="00302AE8">
      <w:pPr>
        <w:spacing w:before="0"/>
        <w:rPr>
          <w:b/>
          <w:bCs/>
          <w:szCs w:val="22"/>
        </w:rPr>
      </w:pPr>
    </w:p>
    <w:p w14:paraId="45E4007A" w14:textId="77777777" w:rsidR="00D81118" w:rsidRDefault="00D81118" w:rsidP="00302AE8">
      <w:pPr>
        <w:spacing w:before="0"/>
        <w:rPr>
          <w:b/>
          <w:bCs/>
          <w:szCs w:val="22"/>
        </w:rPr>
      </w:pPr>
    </w:p>
    <w:p w14:paraId="48D40C2B" w14:textId="77777777" w:rsidR="00D81118" w:rsidRDefault="00D81118" w:rsidP="00302AE8">
      <w:pPr>
        <w:spacing w:before="0"/>
        <w:rPr>
          <w:b/>
          <w:bCs/>
          <w:szCs w:val="22"/>
        </w:rPr>
      </w:pPr>
    </w:p>
    <w:p w14:paraId="27FB93DB" w14:textId="77777777" w:rsidR="00D81118" w:rsidRDefault="00D81118" w:rsidP="00302AE8">
      <w:pPr>
        <w:spacing w:before="0"/>
        <w:rPr>
          <w:b/>
          <w:bCs/>
          <w:szCs w:val="22"/>
        </w:rPr>
      </w:pPr>
    </w:p>
    <w:p w14:paraId="32539437" w14:textId="028E4BB8" w:rsidR="00D81118" w:rsidRPr="00D81118" w:rsidRDefault="00D81118" w:rsidP="00302AE8">
      <w:pPr>
        <w:spacing w:before="0"/>
        <w:rPr>
          <w:b/>
          <w:bCs/>
          <w:szCs w:val="22"/>
        </w:rPr>
      </w:pPr>
      <w:r w:rsidRPr="00D81118">
        <w:rPr>
          <w:b/>
          <w:bCs/>
          <w:szCs w:val="22"/>
        </w:rPr>
        <w:t xml:space="preserve">Qualified Construction Management Company </w:t>
      </w:r>
    </w:p>
    <w:p w14:paraId="6CED542A" w14:textId="7FD1727D" w:rsidR="00D81118" w:rsidRDefault="00D81118" w:rsidP="00D81118">
      <w:pPr>
        <w:rPr>
          <w:szCs w:val="22"/>
        </w:rPr>
      </w:pPr>
      <w:r w:rsidRPr="00D81118">
        <w:rPr>
          <w:szCs w:val="22"/>
        </w:rPr>
        <w:t>OHFA requires all applicants to contract with a qualified construction management company to evaluate the progress</w:t>
      </w:r>
      <w:r>
        <w:rPr>
          <w:szCs w:val="22"/>
        </w:rPr>
        <w:t xml:space="preserve"> </w:t>
      </w:r>
      <w:r w:rsidRPr="00D81118">
        <w:rPr>
          <w:szCs w:val="22"/>
        </w:rPr>
        <w:t>and quality of construction and provide written reports to OHFA. Exceptions will be considered if oversight is being provided by another lender/entity approved by OHFA, and that entity agrees to share their reports with OHFA.</w:t>
      </w:r>
    </w:p>
    <w:p w14:paraId="51F2A9F1" w14:textId="77777777" w:rsidR="00D81118" w:rsidRDefault="00D81118" w:rsidP="00D81118">
      <w:pPr>
        <w:rPr>
          <w:b/>
          <w:bCs/>
          <w:szCs w:val="22"/>
        </w:rPr>
      </w:pPr>
      <w:r w:rsidRPr="00D81118">
        <w:rPr>
          <w:b/>
          <w:bCs/>
          <w:szCs w:val="22"/>
        </w:rPr>
        <w:t>Number of Units</w:t>
      </w:r>
    </w:p>
    <w:p w14:paraId="779AF954" w14:textId="77777777" w:rsidR="00D81118" w:rsidRDefault="00D81118" w:rsidP="00D81118">
      <w:pPr>
        <w:rPr>
          <w:szCs w:val="22"/>
        </w:rPr>
      </w:pPr>
      <w:r w:rsidRPr="00D81118">
        <w:rPr>
          <w:szCs w:val="22"/>
        </w:rPr>
        <w:t>Eligible developments create or preserve affordable rental housing consisting of four to 24 units. All HDGF-assisted units must meet HOME rent limits, with at least 35 to 40% of units restricted at or below 50% AMI (depending on location). Exceptions to the maximum number of units will be considered with compelling justification.</w:t>
      </w:r>
    </w:p>
    <w:p w14:paraId="56E75E49" w14:textId="6A22C288" w:rsidR="00D81118" w:rsidRPr="00D81118" w:rsidRDefault="00D81118" w:rsidP="00D81118">
      <w:pPr>
        <w:rPr>
          <w:b/>
          <w:bCs/>
          <w:szCs w:val="22"/>
        </w:rPr>
      </w:pPr>
      <w:r w:rsidRPr="00D81118">
        <w:rPr>
          <w:b/>
          <w:bCs/>
          <w:szCs w:val="22"/>
        </w:rPr>
        <w:t xml:space="preserve">Tenant Population with Special Housing Needs - Expert Recommendation  </w:t>
      </w:r>
    </w:p>
    <w:p w14:paraId="1ABF8796" w14:textId="66FC8043" w:rsidR="00D81118" w:rsidRPr="00D81118" w:rsidRDefault="00D81118" w:rsidP="00D81118">
      <w:pPr>
        <w:rPr>
          <w:szCs w:val="22"/>
        </w:rPr>
      </w:pPr>
      <w:r w:rsidRPr="00D81118">
        <w:rPr>
          <w:szCs w:val="22"/>
        </w:rPr>
        <w:t>Exception: If the applicable Mental Health &amp; Recovery Board, County Board of Developmental Disabilities, or other eligible public entity is serving as a member of the Development Team, the Applicant may still satisfy the Expert Recommendation requirement provided all of the following conditions are met:</w:t>
      </w:r>
    </w:p>
    <w:p w14:paraId="502C2556" w14:textId="0D17D96A" w:rsidR="00D81118" w:rsidRPr="00D81118" w:rsidRDefault="00D81118" w:rsidP="00D81118">
      <w:pPr>
        <w:pStyle w:val="ListParagraph"/>
        <w:numPr>
          <w:ilvl w:val="0"/>
          <w:numId w:val="6"/>
        </w:numPr>
        <w:rPr>
          <w:szCs w:val="22"/>
        </w:rPr>
      </w:pPr>
      <w:r w:rsidRPr="00D81118">
        <w:rPr>
          <w:szCs w:val="22"/>
        </w:rPr>
        <w:t>The need for the development and the targeted population is documented in an adopted community plan, strategic housing plan, Continuum of Care plan, or other publicly adopted planning document developed independently of the current application;</w:t>
      </w:r>
    </w:p>
    <w:p w14:paraId="22A0CDFF" w14:textId="321647E3" w:rsidR="00D81118" w:rsidRPr="00D81118" w:rsidRDefault="00D81118" w:rsidP="00D81118">
      <w:pPr>
        <w:pStyle w:val="ListParagraph"/>
        <w:numPr>
          <w:ilvl w:val="0"/>
          <w:numId w:val="6"/>
        </w:numPr>
        <w:rPr>
          <w:szCs w:val="22"/>
        </w:rPr>
      </w:pPr>
      <w:r w:rsidRPr="00D81118">
        <w:rPr>
          <w:szCs w:val="22"/>
        </w:rPr>
        <w:t>The public entity provides a written statement confirming the recommendation is based on documented community need and population demand identified through the independent planning process referenced above, and not solely based on the entity’s role in the proposed development;</w:t>
      </w:r>
    </w:p>
    <w:p w14:paraId="0BC73C42" w14:textId="77777777" w:rsidR="00D81118" w:rsidRDefault="00D81118" w:rsidP="00D81118">
      <w:pPr>
        <w:pStyle w:val="ListParagraph"/>
        <w:numPr>
          <w:ilvl w:val="0"/>
          <w:numId w:val="6"/>
        </w:numPr>
        <w:rPr>
          <w:szCs w:val="22"/>
        </w:rPr>
      </w:pPr>
      <w:r w:rsidRPr="00D81118">
        <w:rPr>
          <w:szCs w:val="22"/>
        </w:rPr>
        <w:t>The public entity’s financial interest and development role in the project is fully disclosed in the Proposal Application; and</w:t>
      </w:r>
    </w:p>
    <w:p w14:paraId="236D7A75" w14:textId="4DE1CD90" w:rsidR="00D81118" w:rsidRPr="00D81118" w:rsidRDefault="00D81118" w:rsidP="00D81118">
      <w:pPr>
        <w:pStyle w:val="ListParagraph"/>
        <w:numPr>
          <w:ilvl w:val="0"/>
          <w:numId w:val="6"/>
        </w:numPr>
        <w:rPr>
          <w:szCs w:val="22"/>
        </w:rPr>
      </w:pPr>
      <w:r w:rsidRPr="00D81118">
        <w:rPr>
          <w:szCs w:val="22"/>
        </w:rPr>
        <w:t>The Supportive Services Plan is independently evaluated and endorsed by a qualified service coordination entity that is not under the supervision or ownership of the co-developer public entity (e.g., an independent PSH services provider, Care Management Entity, or Lead Service Agency).</w:t>
      </w:r>
    </w:p>
    <w:p w14:paraId="46E01778" w14:textId="05BAD04C" w:rsidR="00302AE8" w:rsidRPr="00D81118" w:rsidRDefault="00D81118" w:rsidP="00D81118">
      <w:pPr>
        <w:rPr>
          <w:b/>
          <w:bCs/>
        </w:rPr>
      </w:pPr>
      <w:r w:rsidRPr="00D81118">
        <w:rPr>
          <w:szCs w:val="22"/>
        </w:rPr>
        <w:t>Projects approved under this exception will be subject to review to ensure the service delivery structure, referral process, and long-term operations align with best practices and maintain resident choice.</w:t>
      </w:r>
      <w:r w:rsidR="00302AE8" w:rsidRPr="00D81118">
        <w:rPr>
          <w:b/>
          <w:bCs/>
        </w:rPr>
        <w:br w:type="page"/>
      </w:r>
    </w:p>
    <w:p w14:paraId="1F5F02AF" w14:textId="77777777" w:rsidR="007E12E5" w:rsidRDefault="007E12E5" w:rsidP="007E12E5"/>
    <w:p w14:paraId="060891A7" w14:textId="77777777" w:rsidR="00302AE8" w:rsidRDefault="00302AE8" w:rsidP="007E12E5"/>
    <w:tbl>
      <w:tblPr>
        <w:tblStyle w:val="TableGrid"/>
        <w:tblW w:w="10800" w:type="dxa"/>
        <w:tblLook w:val="04A0" w:firstRow="1" w:lastRow="0" w:firstColumn="1" w:lastColumn="0" w:noHBand="0" w:noVBand="1"/>
      </w:tblPr>
      <w:tblGrid>
        <w:gridCol w:w="10790"/>
        <w:gridCol w:w="10"/>
      </w:tblGrid>
      <w:tr w:rsidR="00302AE8" w14:paraId="47BA5C6B" w14:textId="77777777" w:rsidTr="008724EB">
        <w:trPr>
          <w:gridAfter w:val="1"/>
          <w:wAfter w:w="10" w:type="dxa"/>
          <w:trHeight w:val="593"/>
        </w:trPr>
        <w:tc>
          <w:tcPr>
            <w:tcW w:w="10790" w:type="dxa"/>
            <w:shd w:val="clear" w:color="auto" w:fill="0E3F75" w:themeFill="accent1"/>
            <w:vAlign w:val="center"/>
          </w:tcPr>
          <w:p w14:paraId="3C208C7D" w14:textId="2C1FEC3B" w:rsidR="00302AE8" w:rsidRPr="00302AE8" w:rsidRDefault="00302AE8" w:rsidP="00302AE8">
            <w:pPr>
              <w:jc w:val="center"/>
              <w:rPr>
                <w:b/>
                <w:bCs/>
                <w:color w:val="FFFFFF" w:themeColor="background1"/>
              </w:rPr>
            </w:pPr>
            <w:r w:rsidRPr="00302AE8">
              <w:rPr>
                <w:b/>
                <w:bCs/>
                <w:color w:val="FFFFFF" w:themeColor="background1"/>
                <w:sz w:val="28"/>
                <w:szCs w:val="32"/>
              </w:rPr>
              <w:t>Programmatic Exception Request Justification</w:t>
            </w:r>
          </w:p>
        </w:tc>
      </w:tr>
      <w:tr w:rsidR="00302AE8" w14:paraId="4B1CBA85" w14:textId="77777777" w:rsidTr="008724EB">
        <w:trPr>
          <w:gridAfter w:val="1"/>
          <w:wAfter w:w="10" w:type="dxa"/>
        </w:trPr>
        <w:tc>
          <w:tcPr>
            <w:tcW w:w="10790" w:type="dxa"/>
            <w:shd w:val="clear" w:color="auto" w:fill="E0F2F3" w:themeFill="accent6" w:themeFillTint="33"/>
          </w:tcPr>
          <w:p w14:paraId="73E2D657" w14:textId="45604569" w:rsidR="00302AE8" w:rsidRPr="00302AE8" w:rsidRDefault="00302AE8" w:rsidP="00302AE8">
            <w:pPr>
              <w:pStyle w:val="ListParagraph"/>
              <w:numPr>
                <w:ilvl w:val="0"/>
                <w:numId w:val="5"/>
              </w:numPr>
            </w:pPr>
            <w:r w:rsidRPr="00302AE8">
              <w:t>For each category selected on page 2, describe your justification for requesting the exception. Be as specific as possible and describe what actions you will take to best further the intent of the requirement.</w:t>
            </w:r>
          </w:p>
          <w:p w14:paraId="537859E0" w14:textId="38EF2695" w:rsidR="00302AE8" w:rsidRDefault="00302AE8" w:rsidP="00302AE8">
            <w:pPr>
              <w:pStyle w:val="ListParagraph"/>
              <w:numPr>
                <w:ilvl w:val="0"/>
                <w:numId w:val="5"/>
              </w:numPr>
            </w:pPr>
            <w:r w:rsidRPr="00302AE8">
              <w:t>Provide supporting documentation as necessary to justify your request.</w:t>
            </w:r>
          </w:p>
        </w:tc>
      </w:tr>
      <w:tr w:rsidR="00302AE8" w14:paraId="4871A35E" w14:textId="77777777" w:rsidTr="008724EB">
        <w:trPr>
          <w:trHeight w:val="10656"/>
        </w:trPr>
        <w:tc>
          <w:tcPr>
            <w:tcW w:w="10800" w:type="dxa"/>
            <w:gridSpan w:val="2"/>
          </w:tcPr>
          <w:p w14:paraId="282C597C" w14:textId="77777777" w:rsidR="00302AE8" w:rsidRDefault="00302AE8" w:rsidP="007E12E5"/>
        </w:tc>
      </w:tr>
    </w:tbl>
    <w:p w14:paraId="51C7B57D" w14:textId="77777777" w:rsidR="00302AE8" w:rsidRPr="007E12E5" w:rsidRDefault="00302AE8" w:rsidP="008724EB"/>
    <w:sectPr w:rsidR="00302AE8" w:rsidRPr="007E12E5" w:rsidSect="007E12E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9393" w14:textId="77777777" w:rsidR="00730BA6" w:rsidRDefault="00730BA6" w:rsidP="00CF09B9">
      <w:r>
        <w:separator/>
      </w:r>
    </w:p>
  </w:endnote>
  <w:endnote w:type="continuationSeparator" w:id="0">
    <w:p w14:paraId="67DA9EA3" w14:textId="77777777" w:rsidR="00730BA6" w:rsidRDefault="00730BA6"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altName w:val="Source Sans 3 SemiBold"/>
    <w:panose1 w:val="020B03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BFB0" w14:textId="77777777" w:rsidR="00730BA6" w:rsidRDefault="00730BA6" w:rsidP="00CF09B9">
      <w:r>
        <w:separator/>
      </w:r>
    </w:p>
  </w:footnote>
  <w:footnote w:type="continuationSeparator" w:id="0">
    <w:p w14:paraId="64C6AD22" w14:textId="77777777" w:rsidR="00730BA6" w:rsidRDefault="00730BA6"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763BE523" w:rsidR="00CF09B9" w:rsidRDefault="00CF09B9" w:rsidP="00CF09B9">
    <w:pPr>
      <w:pStyle w:val="Header"/>
    </w:pPr>
    <w:r>
      <w:rPr>
        <w:noProof/>
      </w:rPr>
      <mc:AlternateContent>
        <mc:Choice Requires="wps">
          <w:drawing>
            <wp:anchor distT="45720" distB="45720" distL="114300" distR="114300" simplePos="0" relativeHeight="251660288" behindDoc="0" locked="0" layoutInCell="1" allowOverlap="1" wp14:anchorId="03F8A952" wp14:editId="04F676DB">
              <wp:simplePos x="0" y="0"/>
              <wp:positionH relativeFrom="column">
                <wp:posOffset>2419350</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21FA6D6A" w:rsidR="00CF09B9" w:rsidRPr="00CF09B9" w:rsidRDefault="007E12E5" w:rsidP="00CF09B9">
                          <w:pPr>
                            <w:pStyle w:val="NoSpacing"/>
                            <w:jc w:val="right"/>
                            <w:rPr>
                              <w:b/>
                              <w:bCs/>
                              <w:color w:val="0E3F75" w:themeColor="accent1"/>
                              <w:sz w:val="32"/>
                              <w:szCs w:val="36"/>
                            </w:rPr>
                          </w:pPr>
                          <w:r w:rsidRPr="007E12E5">
                            <w:rPr>
                              <w:b/>
                              <w:bCs/>
                              <w:color w:val="0E3F75" w:themeColor="accent1"/>
                              <w:sz w:val="32"/>
                              <w:szCs w:val="36"/>
                            </w:rPr>
                            <w:t>Exception Request Form - Programmatic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0.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" filled="f" stroked="f">
              <v:textbox style="mso-fit-shape-to-text:t">
                <w:txbxContent>
                  <w:p w14:paraId="2010AEB3" w14:textId="21FA6D6A" w:rsidR="00CF09B9" w:rsidRPr="00CF09B9" w:rsidRDefault="007E12E5" w:rsidP="00CF09B9">
                    <w:pPr>
                      <w:pStyle w:val="NoSpacing"/>
                      <w:jc w:val="right"/>
                      <w:rPr>
                        <w:b/>
                        <w:bCs/>
                        <w:color w:val="0E3F75" w:themeColor="accent1"/>
                        <w:sz w:val="32"/>
                        <w:szCs w:val="36"/>
                      </w:rPr>
                    </w:pPr>
                    <w:r w:rsidRPr="007E12E5">
                      <w:rPr>
                        <w:b/>
                        <w:bCs/>
                        <w:color w:val="0E3F75" w:themeColor="accent1"/>
                        <w:sz w:val="32"/>
                        <w:szCs w:val="36"/>
                      </w:rPr>
                      <w:t>Exception Request Form - Programmatic</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608C524" wp14:editId="4C26BB91">
              <wp:simplePos x="0" y="0"/>
              <wp:positionH relativeFrom="column">
                <wp:posOffset>2486025</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79FFA60B" w:rsidR="00CF09B9" w:rsidRPr="00CF09B9" w:rsidRDefault="007E12E5" w:rsidP="00CF09B9">
                          <w:pPr>
                            <w:pStyle w:val="NoSpacing"/>
                            <w:jc w:val="right"/>
                            <w:rPr>
                              <w:i/>
                              <w:iCs/>
                              <w:color w:val="0098D3" w:themeColor="accent3"/>
                              <w:sz w:val="24"/>
                              <w:szCs w:val="28"/>
                            </w:rPr>
                          </w:pPr>
                          <w:r w:rsidRPr="007E12E5">
                            <w:rPr>
                              <w:i/>
                              <w:iCs/>
                              <w:color w:val="0098D3" w:themeColor="accent3"/>
                              <w:sz w:val="24"/>
                              <w:szCs w:val="28"/>
                            </w:rPr>
                            <w:t>202</w:t>
                          </w:r>
                          <w:r w:rsidR="00296C52">
                            <w:rPr>
                              <w:i/>
                              <w:iCs/>
                              <w:color w:val="0098D3" w:themeColor="accent3"/>
                              <w:sz w:val="24"/>
                              <w:szCs w:val="28"/>
                            </w:rPr>
                            <w:t>6</w:t>
                          </w:r>
                          <w:r w:rsidRPr="007E12E5">
                            <w:rPr>
                              <w:i/>
                              <w:iCs/>
                              <w:color w:val="0098D3" w:themeColor="accent3"/>
                              <w:sz w:val="24"/>
                              <w:szCs w:val="28"/>
                            </w:rPr>
                            <w:t xml:space="preserve"> </w:t>
                          </w:r>
                          <w:r w:rsidR="00D81118">
                            <w:rPr>
                              <w:i/>
                              <w:iCs/>
                              <w:color w:val="0098D3" w:themeColor="accent3"/>
                              <w:sz w:val="24"/>
                              <w:szCs w:val="28"/>
                            </w:rPr>
                            <w:t>HDGF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8C524" id="_x0000_s1027" type="#_x0000_t202" style="position:absolute;margin-left:195.75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" filled="f" stroked="f">
              <v:textbox style="mso-fit-shape-to-text:t">
                <w:txbxContent>
                  <w:p w14:paraId="363B97C8" w14:textId="79FFA60B" w:rsidR="00CF09B9" w:rsidRPr="00CF09B9" w:rsidRDefault="007E12E5" w:rsidP="00CF09B9">
                    <w:pPr>
                      <w:pStyle w:val="NoSpacing"/>
                      <w:jc w:val="right"/>
                      <w:rPr>
                        <w:i/>
                        <w:iCs/>
                        <w:color w:val="0098D3" w:themeColor="accent3"/>
                        <w:sz w:val="24"/>
                        <w:szCs w:val="28"/>
                      </w:rPr>
                    </w:pPr>
                    <w:r w:rsidRPr="007E12E5">
                      <w:rPr>
                        <w:i/>
                        <w:iCs/>
                        <w:color w:val="0098D3" w:themeColor="accent3"/>
                        <w:sz w:val="24"/>
                        <w:szCs w:val="28"/>
                      </w:rPr>
                      <w:t>202</w:t>
                    </w:r>
                    <w:r w:rsidR="00296C52">
                      <w:rPr>
                        <w:i/>
                        <w:iCs/>
                        <w:color w:val="0098D3" w:themeColor="accent3"/>
                        <w:sz w:val="24"/>
                        <w:szCs w:val="28"/>
                      </w:rPr>
                      <w:t>6</w:t>
                    </w:r>
                    <w:r w:rsidRPr="007E12E5">
                      <w:rPr>
                        <w:i/>
                        <w:iCs/>
                        <w:color w:val="0098D3" w:themeColor="accent3"/>
                        <w:sz w:val="24"/>
                        <w:szCs w:val="28"/>
                      </w:rPr>
                      <w:t xml:space="preserve"> </w:t>
                    </w:r>
                    <w:r w:rsidR="00D81118">
                      <w:rPr>
                        <w:i/>
                        <w:iCs/>
                        <w:color w:val="0098D3" w:themeColor="accent3"/>
                        <w:sz w:val="24"/>
                        <w:szCs w:val="28"/>
                      </w:rPr>
                      <w:t>HDGF</w:t>
                    </w:r>
                  </w:p>
                </w:txbxContent>
              </v:textbox>
              <w10:wrap type="square"/>
            </v:shape>
          </w:pict>
        </mc:Fallback>
      </mc:AlternateContent>
    </w:r>
    <w:r>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3568033"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4774AE28"/>
    <w:lvl w:ilvl="0" w:tplc="B77EEE24">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17630"/>
    <w:multiLevelType w:val="hybridMultilevel"/>
    <w:tmpl w:val="AC9A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5E11C0"/>
    <w:multiLevelType w:val="hybridMultilevel"/>
    <w:tmpl w:val="463AB358"/>
    <w:lvl w:ilvl="0" w:tplc="EF846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126694"/>
    <w:multiLevelType w:val="hybridMultilevel"/>
    <w:tmpl w:val="924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2D62BB"/>
    <w:multiLevelType w:val="hybridMultilevel"/>
    <w:tmpl w:val="F364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042155">
    <w:abstractNumId w:val="0"/>
  </w:num>
  <w:num w:numId="2" w16cid:durableId="1702899717">
    <w:abstractNumId w:val="5"/>
  </w:num>
  <w:num w:numId="3" w16cid:durableId="1238124821">
    <w:abstractNumId w:val="4"/>
  </w:num>
  <w:num w:numId="4" w16cid:durableId="167410073">
    <w:abstractNumId w:val="1"/>
  </w:num>
  <w:num w:numId="5" w16cid:durableId="1977493124">
    <w:abstractNumId w:val="2"/>
  </w:num>
  <w:num w:numId="6" w16cid:durableId="857743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56F8E"/>
    <w:rsid w:val="00130B0D"/>
    <w:rsid w:val="001976B4"/>
    <w:rsid w:val="00214D40"/>
    <w:rsid w:val="00296C52"/>
    <w:rsid w:val="002B1EB0"/>
    <w:rsid w:val="00302AE8"/>
    <w:rsid w:val="003727EF"/>
    <w:rsid w:val="004B2588"/>
    <w:rsid w:val="004C5D0B"/>
    <w:rsid w:val="004D25FA"/>
    <w:rsid w:val="0065687A"/>
    <w:rsid w:val="00720621"/>
    <w:rsid w:val="00730BA6"/>
    <w:rsid w:val="00793202"/>
    <w:rsid w:val="007D5D71"/>
    <w:rsid w:val="007E12E5"/>
    <w:rsid w:val="008724EB"/>
    <w:rsid w:val="008A2817"/>
    <w:rsid w:val="008C2F1A"/>
    <w:rsid w:val="008E5B8C"/>
    <w:rsid w:val="00A14AB4"/>
    <w:rsid w:val="00A322DA"/>
    <w:rsid w:val="00BD7841"/>
    <w:rsid w:val="00C27C9C"/>
    <w:rsid w:val="00C95FDD"/>
    <w:rsid w:val="00CB3612"/>
    <w:rsid w:val="00CF09B9"/>
    <w:rsid w:val="00D13A2A"/>
    <w:rsid w:val="00D232FF"/>
    <w:rsid w:val="00D44128"/>
    <w:rsid w:val="00D665B6"/>
    <w:rsid w:val="00D81118"/>
    <w:rsid w:val="00E47518"/>
    <w:rsid w:val="00ED6C97"/>
    <w:rsid w:val="00F0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7E12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2E5"/>
    <w:rPr>
      <w:b/>
      <w:color w:val="0098D3" w:themeColor="accent3"/>
      <w:u w:val="single"/>
    </w:rPr>
  </w:style>
  <w:style w:type="table" w:styleId="ListTable3-Accent3">
    <w:name w:val="List Table 3 Accent 3"/>
    <w:basedOn w:val="TableNormal"/>
    <w:uiPriority w:val="48"/>
    <w:rsid w:val="007E12E5"/>
    <w:tblPr>
      <w:tblStyleRowBandSize w:val="1"/>
      <w:tblStyleColBandSize w:val="1"/>
      <w:tblBorders>
        <w:top w:val="single" w:sz="4" w:space="0" w:color="0098D3" w:themeColor="accent3"/>
        <w:left w:val="single" w:sz="4" w:space="0" w:color="0098D3" w:themeColor="accent3"/>
        <w:bottom w:val="single" w:sz="4" w:space="0" w:color="0098D3" w:themeColor="accent3"/>
        <w:right w:val="single" w:sz="4" w:space="0" w:color="0098D3" w:themeColor="accent3"/>
      </w:tblBorders>
    </w:tblPr>
    <w:tblStylePr w:type="firstRow">
      <w:rPr>
        <w:b/>
        <w:bCs/>
        <w:color w:val="FFFFFF" w:themeColor="background1"/>
      </w:rPr>
      <w:tblPr/>
      <w:tcPr>
        <w:shd w:val="clear" w:color="auto" w:fill="0098D3" w:themeFill="accent3"/>
      </w:tcPr>
    </w:tblStylePr>
    <w:tblStylePr w:type="lastRow">
      <w:rPr>
        <w:b/>
        <w:bCs/>
      </w:rPr>
      <w:tblPr/>
      <w:tcPr>
        <w:tcBorders>
          <w:top w:val="double" w:sz="4" w:space="0" w:color="0098D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8D3" w:themeColor="accent3"/>
          <w:right w:val="single" w:sz="4" w:space="0" w:color="0098D3" w:themeColor="accent3"/>
        </w:tcBorders>
      </w:tcPr>
    </w:tblStylePr>
    <w:tblStylePr w:type="band1Horz">
      <w:tblPr/>
      <w:tcPr>
        <w:tcBorders>
          <w:top w:val="single" w:sz="4" w:space="0" w:color="0098D3" w:themeColor="accent3"/>
          <w:bottom w:val="single" w:sz="4" w:space="0" w:color="0098D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8D3" w:themeColor="accent3"/>
          <w:left w:val="nil"/>
        </w:tcBorders>
      </w:tcPr>
    </w:tblStylePr>
    <w:tblStylePr w:type="swCell">
      <w:tblPr/>
      <w:tcPr>
        <w:tcBorders>
          <w:top w:val="double" w:sz="4" w:space="0" w:color="0098D3" w:themeColor="accent3"/>
          <w:right w:val="nil"/>
        </w:tcBorders>
      </w:tcPr>
    </w:tblStylePr>
  </w:style>
  <w:style w:type="paragraph" w:customStyle="1" w:styleId="Default">
    <w:name w:val="Default"/>
    <w:rsid w:val="007E12E5"/>
    <w:pPr>
      <w:autoSpaceDE w:val="0"/>
      <w:autoSpaceDN w:val="0"/>
      <w:adjustRightInd w:val="0"/>
      <w:spacing w:before="0"/>
      <w:ind w:firstLine="0"/>
    </w:pPr>
    <w:rPr>
      <w:rFonts w:ascii="Arial" w:hAnsi="Arial" w:cs="Arial"/>
      <w:color w:val="000000"/>
      <w:sz w:val="24"/>
      <w:szCs w:val="24"/>
    </w:rPr>
  </w:style>
  <w:style w:type="character" w:styleId="UnresolvedMention">
    <w:name w:val="Unresolved Mention"/>
    <w:basedOn w:val="DefaultParagraphFont"/>
    <w:uiPriority w:val="99"/>
    <w:semiHidden/>
    <w:unhideWhenUsed/>
    <w:rsid w:val="0029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hdgf.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1318</Words>
  <Characters>7647</Characters>
  <Application>Microsoft Office Word</Application>
  <DocSecurity>0</DocSecurity>
  <Lines>212</Lines>
  <Paragraphs>109</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Price, Cody</cp:lastModifiedBy>
  <cp:revision>5</cp:revision>
  <dcterms:created xsi:type="dcterms:W3CDTF">2024-11-22T20:13:00Z</dcterms:created>
  <dcterms:modified xsi:type="dcterms:W3CDTF">2026-01-07T13:17:00Z</dcterms:modified>
</cp:coreProperties>
</file>